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1CB" w:rsidRPr="00AC6F79" w:rsidRDefault="00716DFB" w:rsidP="00E203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20370">
        <w:rPr>
          <w:rFonts w:ascii="Times New Roman" w:hAnsi="Times New Roman" w:cs="Times New Roman"/>
          <w:sz w:val="28"/>
          <w:szCs w:val="28"/>
        </w:rPr>
        <w:t xml:space="preserve">Практическое задание </w:t>
      </w:r>
      <w:r w:rsidR="00E20370" w:rsidRPr="00AC6F79">
        <w:rPr>
          <w:rFonts w:ascii="Times New Roman" w:hAnsi="Times New Roman" w:cs="Times New Roman"/>
          <w:sz w:val="28"/>
          <w:szCs w:val="28"/>
        </w:rPr>
        <w:t>5</w:t>
      </w:r>
      <w:r w:rsidR="00AC6F79" w:rsidRPr="00AC6F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7B68" w:rsidRPr="00752872" w:rsidRDefault="009E7B68" w:rsidP="009E7B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2872">
        <w:rPr>
          <w:rFonts w:ascii="Times New Roman" w:hAnsi="Times New Roman" w:cs="Times New Roman"/>
          <w:b/>
          <w:sz w:val="24"/>
          <w:szCs w:val="24"/>
        </w:rPr>
        <w:t>Выявление регионов – «локомотивов роста»</w:t>
      </w:r>
    </w:p>
    <w:p w:rsidR="009E7B68" w:rsidRPr="009E7B68" w:rsidRDefault="009E7B68" w:rsidP="009E7B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C49A2" w:rsidRPr="00AC6F79" w:rsidRDefault="007C49A2" w:rsidP="00A661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 работы заключается в выделении в рамках каждого Федерального округа </w:t>
      </w:r>
      <w:r w:rsidR="00716DFB" w:rsidRPr="00A661CB">
        <w:rPr>
          <w:rFonts w:ascii="Times New Roman" w:hAnsi="Times New Roman" w:cs="Times New Roman"/>
          <w:sz w:val="24"/>
          <w:szCs w:val="24"/>
        </w:rPr>
        <w:t xml:space="preserve">субъектов РФ </w:t>
      </w:r>
      <w:r>
        <w:rPr>
          <w:rFonts w:ascii="Times New Roman" w:hAnsi="Times New Roman" w:cs="Times New Roman"/>
          <w:sz w:val="24"/>
          <w:szCs w:val="24"/>
        </w:rPr>
        <w:t>- «локомотивов</w:t>
      </w:r>
      <w:r w:rsidR="00716DFB" w:rsidRPr="00A661CB">
        <w:rPr>
          <w:rFonts w:ascii="Times New Roman" w:hAnsi="Times New Roman" w:cs="Times New Roman"/>
          <w:sz w:val="24"/>
          <w:szCs w:val="24"/>
        </w:rPr>
        <w:t xml:space="preserve"> роста» на основании двух критериев: </w:t>
      </w:r>
      <w:r w:rsidR="00716DFB" w:rsidRPr="00752872">
        <w:rPr>
          <w:rFonts w:ascii="Times New Roman" w:hAnsi="Times New Roman" w:cs="Times New Roman"/>
          <w:i/>
          <w:sz w:val="24"/>
          <w:szCs w:val="24"/>
        </w:rPr>
        <w:t>экономического развития</w:t>
      </w:r>
      <w:r w:rsidR="00716DFB" w:rsidRPr="00A661CB">
        <w:rPr>
          <w:rFonts w:ascii="Times New Roman" w:hAnsi="Times New Roman" w:cs="Times New Roman"/>
          <w:sz w:val="24"/>
          <w:szCs w:val="24"/>
        </w:rPr>
        <w:t xml:space="preserve"> и </w:t>
      </w:r>
      <w:r w:rsidR="00716DFB" w:rsidRPr="00752872">
        <w:rPr>
          <w:rFonts w:ascii="Times New Roman" w:hAnsi="Times New Roman" w:cs="Times New Roman"/>
          <w:i/>
          <w:sz w:val="24"/>
          <w:szCs w:val="24"/>
        </w:rPr>
        <w:t>вклада в формирован</w:t>
      </w:r>
      <w:r w:rsidRPr="00752872">
        <w:rPr>
          <w:rFonts w:ascii="Times New Roman" w:hAnsi="Times New Roman" w:cs="Times New Roman"/>
          <w:i/>
          <w:sz w:val="24"/>
          <w:szCs w:val="24"/>
        </w:rPr>
        <w:t>ие конкурентоспособности страны</w:t>
      </w:r>
      <w:r>
        <w:rPr>
          <w:rFonts w:ascii="Times New Roman" w:hAnsi="Times New Roman" w:cs="Times New Roman"/>
          <w:sz w:val="24"/>
          <w:szCs w:val="24"/>
        </w:rPr>
        <w:t>. Анализ проводится с использованием нижеприведенной формулы</w:t>
      </w:r>
      <w:r w:rsidR="00752872">
        <w:rPr>
          <w:rFonts w:ascii="Times New Roman" w:hAnsi="Times New Roman" w:cs="Times New Roman"/>
          <w:sz w:val="24"/>
          <w:szCs w:val="24"/>
        </w:rPr>
        <w:t xml:space="preserve"> (1)</w:t>
      </w:r>
      <w:r>
        <w:rPr>
          <w:rFonts w:ascii="Times New Roman" w:hAnsi="Times New Roman" w:cs="Times New Roman"/>
          <w:sz w:val="24"/>
          <w:szCs w:val="24"/>
        </w:rPr>
        <w:t>, статистических данных,</w:t>
      </w:r>
      <w:r w:rsidR="00BA1AB7" w:rsidRPr="00BA1AB7">
        <w:rPr>
          <w:rFonts w:ascii="Times New Roman" w:hAnsi="Times New Roman" w:cs="Times New Roman"/>
          <w:sz w:val="24"/>
          <w:szCs w:val="24"/>
        </w:rPr>
        <w:t xml:space="preserve"> </w:t>
      </w:r>
      <w:r w:rsidR="00752872">
        <w:rPr>
          <w:rFonts w:ascii="Times New Roman" w:hAnsi="Times New Roman" w:cs="Times New Roman"/>
          <w:sz w:val="24"/>
          <w:szCs w:val="24"/>
        </w:rPr>
        <w:t>представленных на сайте</w:t>
      </w:r>
      <w:r w:rsidR="00BA1AB7" w:rsidRPr="00BA1AB7">
        <w:rPr>
          <w:rFonts w:ascii="Times New Roman" w:hAnsi="Times New Roman" w:cs="Times New Roman"/>
          <w:sz w:val="24"/>
          <w:szCs w:val="24"/>
        </w:rPr>
        <w:t xml:space="preserve">  https://rosstat.gov.ru/</w:t>
      </w:r>
      <w:r w:rsidR="00AC6F79">
        <w:rPr>
          <w:rFonts w:ascii="Times New Roman" w:hAnsi="Times New Roman" w:cs="Times New Roman"/>
          <w:sz w:val="24"/>
          <w:szCs w:val="24"/>
        </w:rPr>
        <w:t>.</w:t>
      </w:r>
    </w:p>
    <w:p w:rsidR="00FB07DF" w:rsidRDefault="00FB07DF" w:rsidP="00A661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2872" w:rsidRDefault="00FB07DF" w:rsidP="00A661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</w:t>
      </w:r>
    </w:p>
    <w:p w:rsidR="00752872" w:rsidRPr="00FB07DF" w:rsidRDefault="00FB07DF" w:rsidP="00FB07DF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B07DF">
        <w:rPr>
          <w:rFonts w:ascii="Times New Roman" w:hAnsi="Times New Roman" w:cs="Times New Roman"/>
          <w:sz w:val="24"/>
          <w:szCs w:val="24"/>
        </w:rPr>
        <w:t>П</w:t>
      </w:r>
      <w:r w:rsidR="00752872" w:rsidRPr="00FB07DF">
        <w:rPr>
          <w:rFonts w:ascii="Times New Roman" w:hAnsi="Times New Roman" w:cs="Times New Roman"/>
          <w:sz w:val="24"/>
          <w:szCs w:val="24"/>
        </w:rPr>
        <w:t xml:space="preserve">роведите оценку и сравнительный анализ уровня экономического развития </w:t>
      </w:r>
      <w:r w:rsidR="007E52E2">
        <w:rPr>
          <w:rFonts w:ascii="Times New Roman" w:hAnsi="Times New Roman" w:cs="Times New Roman"/>
          <w:sz w:val="24"/>
          <w:szCs w:val="24"/>
        </w:rPr>
        <w:t>5-ти</w:t>
      </w:r>
      <w:r w:rsidR="00752872" w:rsidRPr="00FB07DF">
        <w:rPr>
          <w:rFonts w:ascii="Times New Roman" w:hAnsi="Times New Roman" w:cs="Times New Roman"/>
          <w:sz w:val="24"/>
          <w:szCs w:val="24"/>
        </w:rPr>
        <w:t>субъе</w:t>
      </w:r>
      <w:r w:rsidRPr="00FB07DF">
        <w:rPr>
          <w:rFonts w:ascii="Times New Roman" w:hAnsi="Times New Roman" w:cs="Times New Roman"/>
          <w:sz w:val="24"/>
          <w:szCs w:val="24"/>
        </w:rPr>
        <w:t>к</w:t>
      </w:r>
      <w:r w:rsidR="00752872" w:rsidRPr="00FB07DF">
        <w:rPr>
          <w:rFonts w:ascii="Times New Roman" w:hAnsi="Times New Roman" w:cs="Times New Roman"/>
          <w:sz w:val="24"/>
          <w:szCs w:val="24"/>
        </w:rPr>
        <w:t>тов РФ по Федеральному округу в с</w:t>
      </w:r>
      <w:r w:rsidRPr="00FB07DF">
        <w:rPr>
          <w:rFonts w:ascii="Times New Roman" w:hAnsi="Times New Roman" w:cs="Times New Roman"/>
          <w:sz w:val="24"/>
          <w:szCs w:val="24"/>
        </w:rPr>
        <w:t>оответствии с вариантом задания  (табл. 7). Сделайте соответствующие выводы.</w:t>
      </w:r>
    </w:p>
    <w:p w:rsidR="00FB07DF" w:rsidRDefault="00FB07DF" w:rsidP="00FB07DF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Проведите оценку вклада в формирование конкурентоспособности страны рассматриваемых субъектов РФ.</w:t>
      </w:r>
    </w:p>
    <w:p w:rsidR="00716DFB" w:rsidRPr="00FB07DF" w:rsidRDefault="00FB07DF" w:rsidP="00FB07DF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Определите регионы – локомотивы роста. </w:t>
      </w:r>
      <w:r w:rsidRPr="00FB07DF">
        <w:rPr>
          <w:rFonts w:ascii="Times New Roman" w:hAnsi="Times New Roman" w:cs="Times New Roman"/>
          <w:sz w:val="24"/>
          <w:szCs w:val="24"/>
        </w:rPr>
        <w:t>С</w:t>
      </w:r>
      <w:r w:rsidR="00716DFB" w:rsidRPr="00FB07DF">
        <w:rPr>
          <w:rFonts w:ascii="Times New Roman" w:hAnsi="Times New Roman" w:cs="Times New Roman"/>
          <w:sz w:val="24"/>
          <w:szCs w:val="24"/>
        </w:rPr>
        <w:t xml:space="preserve">формулируйте предложения относительно  того, каким образом </w:t>
      </w:r>
      <w:r w:rsidR="002F434A" w:rsidRPr="00FB07DF">
        <w:rPr>
          <w:rFonts w:ascii="Times New Roman" w:hAnsi="Times New Roman" w:cs="Times New Roman"/>
          <w:sz w:val="24"/>
          <w:szCs w:val="24"/>
        </w:rPr>
        <w:t>выделенные регионы</w:t>
      </w:r>
      <w:r w:rsidR="007C49A2" w:rsidRPr="00FB07DF">
        <w:rPr>
          <w:rFonts w:ascii="Times New Roman" w:hAnsi="Times New Roman" w:cs="Times New Roman"/>
          <w:sz w:val="24"/>
          <w:szCs w:val="24"/>
        </w:rPr>
        <w:t xml:space="preserve"> – «локомотивы роста»</w:t>
      </w:r>
      <w:r w:rsidR="00AC6F79" w:rsidRPr="00AC6F79">
        <w:rPr>
          <w:rFonts w:ascii="Times New Roman" w:hAnsi="Times New Roman" w:cs="Times New Roman"/>
          <w:sz w:val="24"/>
          <w:szCs w:val="24"/>
        </w:rPr>
        <w:t xml:space="preserve"> </w:t>
      </w:r>
      <w:r w:rsidR="00716DFB" w:rsidRPr="00FB07DF">
        <w:rPr>
          <w:rFonts w:ascii="Times New Roman" w:hAnsi="Times New Roman" w:cs="Times New Roman"/>
          <w:sz w:val="24"/>
          <w:szCs w:val="24"/>
        </w:rPr>
        <w:t>могут способствовать развитию других регионов</w:t>
      </w:r>
      <w:r w:rsidRPr="00FB07DF">
        <w:rPr>
          <w:rFonts w:ascii="Times New Roman" w:hAnsi="Times New Roman" w:cs="Times New Roman"/>
          <w:sz w:val="24"/>
          <w:szCs w:val="24"/>
        </w:rPr>
        <w:t xml:space="preserve"> (рассматриваемого ФО и не только)</w:t>
      </w:r>
      <w:r w:rsidR="00716DFB" w:rsidRPr="00FB07DF">
        <w:rPr>
          <w:rFonts w:ascii="Times New Roman" w:hAnsi="Times New Roman" w:cs="Times New Roman"/>
          <w:sz w:val="24"/>
          <w:szCs w:val="24"/>
        </w:rPr>
        <w:t>.</w:t>
      </w:r>
    </w:p>
    <w:p w:rsidR="00752872" w:rsidRDefault="00752872" w:rsidP="00A661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2872" w:rsidRPr="00752872" w:rsidRDefault="00752872" w:rsidP="00A661CB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52872">
        <w:rPr>
          <w:rFonts w:ascii="Times New Roman" w:hAnsi="Times New Roman" w:cs="Times New Roman"/>
          <w:i/>
          <w:sz w:val="24"/>
          <w:szCs w:val="24"/>
        </w:rPr>
        <w:t>Методические указания</w:t>
      </w:r>
    </w:p>
    <w:p w:rsidR="00716DFB" w:rsidRPr="00A661CB" w:rsidRDefault="00716DFB" w:rsidP="00A661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61CB">
        <w:rPr>
          <w:rFonts w:ascii="Times New Roman" w:hAnsi="Times New Roman" w:cs="Times New Roman"/>
          <w:sz w:val="24"/>
          <w:szCs w:val="24"/>
        </w:rPr>
        <w:t xml:space="preserve">Выделение регионов </w:t>
      </w:r>
      <w:r w:rsidR="007C49A2">
        <w:rPr>
          <w:rFonts w:ascii="Times New Roman" w:hAnsi="Times New Roman" w:cs="Times New Roman"/>
          <w:sz w:val="24"/>
          <w:szCs w:val="24"/>
        </w:rPr>
        <w:t>по указанным критериям</w:t>
      </w:r>
      <w:r w:rsidRPr="00A661CB">
        <w:rPr>
          <w:rFonts w:ascii="Times New Roman" w:hAnsi="Times New Roman" w:cs="Times New Roman"/>
          <w:sz w:val="24"/>
          <w:szCs w:val="24"/>
        </w:rPr>
        <w:t xml:space="preserve"> предусматривает</w:t>
      </w:r>
      <w:r w:rsidR="00AC6F79" w:rsidRPr="00AC6F79">
        <w:rPr>
          <w:rFonts w:ascii="Times New Roman" w:hAnsi="Times New Roman" w:cs="Times New Roman"/>
          <w:sz w:val="24"/>
          <w:szCs w:val="24"/>
        </w:rPr>
        <w:t xml:space="preserve"> </w:t>
      </w:r>
      <w:r w:rsidR="002F434A">
        <w:rPr>
          <w:rFonts w:ascii="Times New Roman" w:hAnsi="Times New Roman" w:cs="Times New Roman"/>
          <w:sz w:val="24"/>
          <w:szCs w:val="24"/>
        </w:rPr>
        <w:t xml:space="preserve">проведение анализа </w:t>
      </w:r>
      <w:r w:rsidR="006A28BF" w:rsidRPr="00A661CB">
        <w:rPr>
          <w:rFonts w:ascii="Times New Roman" w:hAnsi="Times New Roman" w:cs="Times New Roman"/>
          <w:sz w:val="24"/>
          <w:szCs w:val="24"/>
        </w:rPr>
        <w:t>ряда показателей, по каждому из которых следует рассчитать индикаторы, используя следующую формулу:</w:t>
      </w:r>
    </w:p>
    <w:p w:rsidR="006A28BF" w:rsidRPr="00752872" w:rsidRDefault="006A28BF" w:rsidP="00A661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661CB">
        <w:rPr>
          <w:rFonts w:ascii="Times New Roman" w:hAnsi="Times New Roman" w:cs="Times New Roman"/>
          <w:position w:val="-30"/>
          <w:sz w:val="24"/>
          <w:szCs w:val="24"/>
        </w:rPr>
        <w:object w:dxaOrig="176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7.75pt;height:36pt" o:ole="">
            <v:imagedata r:id="rId6" o:title=""/>
          </v:shape>
          <o:OLEObject Type="Embed" ProgID="Equation.3" ShapeID="_x0000_i1025" DrawAspect="Content" ObjectID="_1790548069" r:id="rId7"/>
        </w:object>
      </w:r>
      <w:r w:rsidR="0075287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(1)</w:t>
      </w:r>
    </w:p>
    <w:p w:rsidR="00716DFB" w:rsidRDefault="00A661CB" w:rsidP="00A661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6A28BF" w:rsidRPr="00A661CB">
        <w:rPr>
          <w:rFonts w:ascii="Times New Roman" w:hAnsi="Times New Roman" w:cs="Times New Roman"/>
          <w:sz w:val="24"/>
          <w:szCs w:val="24"/>
        </w:rPr>
        <w:t>де</w:t>
      </w:r>
      <w:proofErr w:type="spellStart"/>
      <w:proofErr w:type="gramStart"/>
      <w:r w:rsidR="006A28BF" w:rsidRPr="00CF3DE4">
        <w:rPr>
          <w:rFonts w:ascii="Times New Roman" w:hAnsi="Times New Roman" w:cs="Times New Roman"/>
          <w:i/>
          <w:sz w:val="24"/>
          <w:szCs w:val="24"/>
          <w:lang w:val="en-US"/>
        </w:rPr>
        <w:t>Ij</w:t>
      </w:r>
      <w:proofErr w:type="spellEnd"/>
      <w:proofErr w:type="gramEnd"/>
      <w:r w:rsidR="006A28BF" w:rsidRPr="00A661CB">
        <w:rPr>
          <w:rFonts w:ascii="Times New Roman" w:hAnsi="Times New Roman" w:cs="Times New Roman"/>
          <w:sz w:val="24"/>
          <w:szCs w:val="24"/>
        </w:rPr>
        <w:t xml:space="preserve"> – индикатор оценки региона по данному показателю; </w:t>
      </w:r>
      <w:proofErr w:type="spellStart"/>
      <w:r w:rsidR="006A28BF" w:rsidRPr="00CF3DE4">
        <w:rPr>
          <w:rFonts w:ascii="Times New Roman" w:hAnsi="Times New Roman" w:cs="Times New Roman"/>
          <w:i/>
          <w:sz w:val="24"/>
          <w:szCs w:val="24"/>
          <w:lang w:val="en-US"/>
        </w:rPr>
        <w:t>Xj</w:t>
      </w:r>
      <w:proofErr w:type="spellEnd"/>
      <w:r w:rsidR="006A28BF" w:rsidRPr="00A661CB">
        <w:rPr>
          <w:rFonts w:ascii="Times New Roman" w:hAnsi="Times New Roman" w:cs="Times New Roman"/>
          <w:sz w:val="24"/>
          <w:szCs w:val="24"/>
        </w:rPr>
        <w:t xml:space="preserve"> – значение показателя по исследуемому региону, </w:t>
      </w:r>
      <w:proofErr w:type="spellStart"/>
      <w:r w:rsidR="006A28BF" w:rsidRPr="00CF3DE4">
        <w:rPr>
          <w:rFonts w:ascii="Times New Roman" w:hAnsi="Times New Roman" w:cs="Times New Roman"/>
          <w:i/>
          <w:sz w:val="24"/>
          <w:szCs w:val="24"/>
          <w:lang w:val="en-US"/>
        </w:rPr>
        <w:t>X</w:t>
      </w:r>
      <w:r w:rsidR="006A28BF" w:rsidRPr="00CF3DE4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min</w:t>
      </w:r>
      <w:proofErr w:type="spellEnd"/>
      <w:r w:rsidR="006A28BF" w:rsidRPr="00A661C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6A28BF" w:rsidRPr="00CF3DE4">
        <w:rPr>
          <w:rFonts w:ascii="Times New Roman" w:hAnsi="Times New Roman" w:cs="Times New Roman"/>
          <w:i/>
          <w:sz w:val="24"/>
          <w:szCs w:val="24"/>
          <w:lang w:val="en-US"/>
        </w:rPr>
        <w:t>X</w:t>
      </w:r>
      <w:r w:rsidR="006A28BF" w:rsidRPr="00CF3DE4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max</w:t>
      </w:r>
      <w:proofErr w:type="spellEnd"/>
      <w:r w:rsidR="006A28BF" w:rsidRPr="00A661CB">
        <w:rPr>
          <w:rFonts w:ascii="Times New Roman" w:hAnsi="Times New Roman" w:cs="Times New Roman"/>
          <w:sz w:val="24"/>
          <w:szCs w:val="24"/>
        </w:rPr>
        <w:t xml:space="preserve"> – наихудшее и наилучшее значения показателя по исследуемому</w:t>
      </w:r>
      <w:r w:rsidR="007C49A2">
        <w:rPr>
          <w:rFonts w:ascii="Times New Roman" w:hAnsi="Times New Roman" w:cs="Times New Roman"/>
          <w:sz w:val="24"/>
          <w:szCs w:val="24"/>
        </w:rPr>
        <w:t xml:space="preserve"> показателю</w:t>
      </w:r>
      <w:r w:rsidR="00752872">
        <w:rPr>
          <w:rFonts w:ascii="Times New Roman" w:hAnsi="Times New Roman" w:cs="Times New Roman"/>
          <w:sz w:val="24"/>
          <w:szCs w:val="24"/>
        </w:rPr>
        <w:t xml:space="preserve"> по выборке регионов</w:t>
      </w:r>
      <w:r w:rsidR="006A28BF" w:rsidRPr="00A661CB">
        <w:rPr>
          <w:rFonts w:ascii="Times New Roman" w:hAnsi="Times New Roman" w:cs="Times New Roman"/>
          <w:sz w:val="24"/>
          <w:szCs w:val="24"/>
        </w:rPr>
        <w:t>.</w:t>
      </w:r>
    </w:p>
    <w:p w:rsidR="006A28BF" w:rsidRPr="00A661CB" w:rsidRDefault="006A28BF" w:rsidP="00A661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61CB">
        <w:rPr>
          <w:rFonts w:ascii="Times New Roman" w:hAnsi="Times New Roman" w:cs="Times New Roman"/>
          <w:sz w:val="24"/>
          <w:szCs w:val="24"/>
        </w:rPr>
        <w:t xml:space="preserve">С помощью данной формулы определяется позиция региона среди других по каждому </w:t>
      </w:r>
      <w:r w:rsidR="007C49A2">
        <w:rPr>
          <w:rFonts w:ascii="Times New Roman" w:hAnsi="Times New Roman" w:cs="Times New Roman"/>
          <w:sz w:val="24"/>
          <w:szCs w:val="24"/>
        </w:rPr>
        <w:t>из показателей</w:t>
      </w:r>
      <w:r w:rsidRPr="00A661CB">
        <w:rPr>
          <w:rFonts w:ascii="Times New Roman" w:hAnsi="Times New Roman" w:cs="Times New Roman"/>
          <w:sz w:val="24"/>
          <w:szCs w:val="24"/>
        </w:rPr>
        <w:t>. С её помощью показатели преобразуются в безразмерные индикаторы</w:t>
      </w:r>
      <w:r w:rsidR="00F2133E" w:rsidRPr="00A661CB">
        <w:rPr>
          <w:rFonts w:ascii="Times New Roman" w:hAnsi="Times New Roman" w:cs="Times New Roman"/>
          <w:sz w:val="24"/>
          <w:szCs w:val="24"/>
        </w:rPr>
        <w:t>, которые располагают регионы по шкале от 0 (низкий уровень) до 1 (высокий уровень).</w:t>
      </w:r>
    </w:p>
    <w:p w:rsidR="00846DBC" w:rsidRDefault="004E00FF" w:rsidP="00846D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61CB">
        <w:rPr>
          <w:rFonts w:ascii="Times New Roman" w:hAnsi="Times New Roman" w:cs="Times New Roman"/>
          <w:sz w:val="24"/>
          <w:szCs w:val="24"/>
        </w:rPr>
        <w:t>Затем по каждому критерию рассчитывается сводный индекс для каждого региона как среднеарифметическое из составляющих его показателей. Регион является «локомотивом роста», если значения сводных индексов оценки по двум критериям превышают среднер</w:t>
      </w:r>
      <w:r w:rsidR="008A20FE">
        <w:rPr>
          <w:rFonts w:ascii="Times New Roman" w:hAnsi="Times New Roman" w:cs="Times New Roman"/>
          <w:sz w:val="24"/>
          <w:szCs w:val="24"/>
        </w:rPr>
        <w:t>ег</w:t>
      </w:r>
      <w:r w:rsidRPr="00A661CB">
        <w:rPr>
          <w:rFonts w:ascii="Times New Roman" w:hAnsi="Times New Roman" w:cs="Times New Roman"/>
          <w:sz w:val="24"/>
          <w:szCs w:val="24"/>
        </w:rPr>
        <w:t>иональные значения, каждое</w:t>
      </w:r>
      <w:r w:rsidR="00AC6F79">
        <w:rPr>
          <w:rFonts w:ascii="Times New Roman" w:hAnsi="Times New Roman" w:cs="Times New Roman"/>
          <w:sz w:val="24"/>
          <w:szCs w:val="24"/>
        </w:rPr>
        <w:t xml:space="preserve"> из которых рассчитывается как </w:t>
      </w:r>
      <w:r w:rsidRPr="00A661CB">
        <w:rPr>
          <w:rFonts w:ascii="Times New Roman" w:hAnsi="Times New Roman" w:cs="Times New Roman"/>
          <w:sz w:val="24"/>
          <w:szCs w:val="24"/>
        </w:rPr>
        <w:t>среднеарифметическое</w:t>
      </w:r>
      <w:r w:rsidR="00AC6F79" w:rsidRPr="00AC6F79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7C49A2">
        <w:rPr>
          <w:rFonts w:ascii="Times New Roman" w:hAnsi="Times New Roman" w:cs="Times New Roman"/>
          <w:sz w:val="24"/>
          <w:szCs w:val="24"/>
        </w:rPr>
        <w:t xml:space="preserve">соответствующих </w:t>
      </w:r>
      <w:r w:rsidRPr="00A661CB">
        <w:rPr>
          <w:rFonts w:ascii="Times New Roman" w:hAnsi="Times New Roman" w:cs="Times New Roman"/>
          <w:sz w:val="24"/>
          <w:szCs w:val="24"/>
        </w:rPr>
        <w:t xml:space="preserve">индексов </w:t>
      </w:r>
      <w:r w:rsidR="00FB07DF">
        <w:rPr>
          <w:rFonts w:ascii="Times New Roman" w:hAnsi="Times New Roman" w:cs="Times New Roman"/>
          <w:sz w:val="24"/>
          <w:szCs w:val="24"/>
        </w:rPr>
        <w:t xml:space="preserve"> рассматриваемых </w:t>
      </w:r>
      <w:r w:rsidRPr="00A661CB">
        <w:rPr>
          <w:rFonts w:ascii="Times New Roman" w:hAnsi="Times New Roman" w:cs="Times New Roman"/>
          <w:sz w:val="24"/>
          <w:szCs w:val="24"/>
        </w:rPr>
        <w:t>субъектов</w:t>
      </w:r>
      <w:r w:rsidR="007C49A2">
        <w:rPr>
          <w:rFonts w:ascii="Times New Roman" w:hAnsi="Times New Roman" w:cs="Times New Roman"/>
          <w:sz w:val="24"/>
          <w:szCs w:val="24"/>
        </w:rPr>
        <w:t xml:space="preserve"> ФО</w:t>
      </w:r>
      <w:r w:rsidRPr="00A661CB">
        <w:rPr>
          <w:rFonts w:ascii="Times New Roman" w:hAnsi="Times New Roman" w:cs="Times New Roman"/>
          <w:sz w:val="24"/>
          <w:szCs w:val="24"/>
        </w:rPr>
        <w:t>.</w:t>
      </w:r>
      <w:r w:rsidR="00AC6F79" w:rsidRPr="00AC6F79">
        <w:rPr>
          <w:rFonts w:ascii="Times New Roman" w:hAnsi="Times New Roman" w:cs="Times New Roman"/>
          <w:sz w:val="24"/>
          <w:szCs w:val="24"/>
        </w:rPr>
        <w:t xml:space="preserve"> </w:t>
      </w:r>
      <w:r w:rsidR="00846DBC" w:rsidRPr="00A661CB">
        <w:rPr>
          <w:rFonts w:ascii="Times New Roman" w:hAnsi="Times New Roman" w:cs="Times New Roman"/>
          <w:sz w:val="24"/>
          <w:szCs w:val="24"/>
        </w:rPr>
        <w:t>Затем необходимо проанализировать, по каким показателям выделенные регионы превышают средневзвешенное значение каждого из 5-ти показателей.</w:t>
      </w:r>
    </w:p>
    <w:p w:rsidR="00967E64" w:rsidRDefault="00967E64" w:rsidP="00A661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61CB">
        <w:rPr>
          <w:rFonts w:ascii="Times New Roman" w:hAnsi="Times New Roman" w:cs="Times New Roman"/>
          <w:sz w:val="24"/>
          <w:szCs w:val="24"/>
        </w:rPr>
        <w:t xml:space="preserve">При оценке  уровня экономического развития регионов предлагается использовать показатели, </w:t>
      </w:r>
      <w:r w:rsidR="007C49A2">
        <w:rPr>
          <w:rFonts w:ascii="Times New Roman" w:hAnsi="Times New Roman" w:cs="Times New Roman"/>
          <w:sz w:val="24"/>
          <w:szCs w:val="24"/>
        </w:rPr>
        <w:t xml:space="preserve">представленные </w:t>
      </w:r>
      <w:r w:rsidRPr="00A661CB">
        <w:rPr>
          <w:rFonts w:ascii="Times New Roman" w:hAnsi="Times New Roman" w:cs="Times New Roman"/>
          <w:sz w:val="24"/>
          <w:szCs w:val="24"/>
        </w:rPr>
        <w:t>в таблице 1.</w:t>
      </w:r>
    </w:p>
    <w:p w:rsidR="00967E64" w:rsidRPr="00A661CB" w:rsidRDefault="00967E64" w:rsidP="00A661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61CB">
        <w:rPr>
          <w:rFonts w:ascii="Times New Roman" w:hAnsi="Times New Roman" w:cs="Times New Roman"/>
          <w:sz w:val="24"/>
          <w:szCs w:val="24"/>
        </w:rPr>
        <w:t>Таблица 1 – Показатели экономическо</w:t>
      </w:r>
      <w:r w:rsidR="00CD7005">
        <w:rPr>
          <w:rFonts w:ascii="Times New Roman" w:hAnsi="Times New Roman" w:cs="Times New Roman"/>
          <w:sz w:val="24"/>
          <w:szCs w:val="24"/>
        </w:rPr>
        <w:t>го развития в субъектах</w:t>
      </w:r>
      <w:r w:rsidR="007C49A2">
        <w:rPr>
          <w:rFonts w:ascii="Times New Roman" w:hAnsi="Times New Roman" w:cs="Times New Roman"/>
          <w:sz w:val="24"/>
          <w:szCs w:val="24"/>
        </w:rPr>
        <w:t xml:space="preserve"> ФО</w:t>
      </w:r>
      <w:r w:rsidR="00BA1AB7">
        <w:rPr>
          <w:rFonts w:ascii="Times New Roman" w:hAnsi="Times New Roman" w:cs="Times New Roman"/>
          <w:sz w:val="24"/>
          <w:szCs w:val="24"/>
        </w:rPr>
        <w:t>, 20</w:t>
      </w:r>
      <w:r w:rsidR="00BA1AB7" w:rsidRPr="00BA1AB7">
        <w:rPr>
          <w:rFonts w:ascii="Times New Roman" w:hAnsi="Times New Roman" w:cs="Times New Roman"/>
          <w:sz w:val="24"/>
          <w:szCs w:val="24"/>
        </w:rPr>
        <w:t>21</w:t>
      </w:r>
      <w:r w:rsidR="00CD7005">
        <w:rPr>
          <w:rFonts w:ascii="Times New Roman" w:hAnsi="Times New Roman" w:cs="Times New Roman"/>
          <w:sz w:val="24"/>
          <w:szCs w:val="24"/>
        </w:rPr>
        <w:t xml:space="preserve"> г.</w:t>
      </w:r>
      <w:r w:rsidRPr="00A661CB">
        <w:rPr>
          <w:rFonts w:ascii="Times New Roman" w:hAnsi="Times New Roman" w:cs="Times New Roman"/>
          <w:sz w:val="24"/>
          <w:szCs w:val="24"/>
        </w:rPr>
        <w:t>, млн. руб.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6"/>
        <w:gridCol w:w="1044"/>
        <w:gridCol w:w="2070"/>
        <w:gridCol w:w="1500"/>
        <w:gridCol w:w="1415"/>
        <w:gridCol w:w="1644"/>
        <w:gridCol w:w="2485"/>
      </w:tblGrid>
      <w:tr w:rsidR="00967E64" w:rsidRPr="00A661CB" w:rsidTr="00AC6F79">
        <w:tc>
          <w:tcPr>
            <w:tcW w:w="0" w:type="auto"/>
          </w:tcPr>
          <w:p w:rsidR="00967E64" w:rsidRPr="007C49A2" w:rsidRDefault="00967E64" w:rsidP="00A661CB">
            <w:pPr>
              <w:jc w:val="both"/>
              <w:rPr>
                <w:rFonts w:ascii="Times New Roman" w:hAnsi="Times New Roman" w:cs="Times New Roman"/>
              </w:rPr>
            </w:pPr>
            <w:r w:rsidRPr="007C49A2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7C49A2">
              <w:rPr>
                <w:rFonts w:ascii="Times New Roman" w:hAnsi="Times New Roman" w:cs="Times New Roman"/>
              </w:rPr>
              <w:t>п</w:t>
            </w:r>
            <w:proofErr w:type="gramEnd"/>
            <w:r w:rsidRPr="007C49A2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0" w:type="auto"/>
          </w:tcPr>
          <w:p w:rsidR="00967E64" w:rsidRPr="007C49A2" w:rsidRDefault="00967E64" w:rsidP="00A661CB">
            <w:pPr>
              <w:jc w:val="both"/>
              <w:rPr>
                <w:rFonts w:ascii="Times New Roman" w:hAnsi="Times New Roman" w:cs="Times New Roman"/>
              </w:rPr>
            </w:pPr>
            <w:r w:rsidRPr="007C49A2">
              <w:rPr>
                <w:rFonts w:ascii="Times New Roman" w:hAnsi="Times New Roman" w:cs="Times New Roman"/>
              </w:rPr>
              <w:t>Субъект РФ</w:t>
            </w:r>
          </w:p>
        </w:tc>
        <w:tc>
          <w:tcPr>
            <w:tcW w:w="0" w:type="auto"/>
          </w:tcPr>
          <w:p w:rsidR="00967E64" w:rsidRPr="007C49A2" w:rsidRDefault="00967E64" w:rsidP="00A661CB">
            <w:pPr>
              <w:jc w:val="both"/>
              <w:rPr>
                <w:rFonts w:ascii="Times New Roman" w:hAnsi="Times New Roman" w:cs="Times New Roman"/>
              </w:rPr>
            </w:pPr>
            <w:r w:rsidRPr="007C49A2">
              <w:rPr>
                <w:rFonts w:ascii="Times New Roman" w:hAnsi="Times New Roman" w:cs="Times New Roman"/>
              </w:rPr>
              <w:t>Объем производства промышленной продукции</w:t>
            </w:r>
          </w:p>
        </w:tc>
        <w:tc>
          <w:tcPr>
            <w:tcW w:w="0" w:type="auto"/>
          </w:tcPr>
          <w:p w:rsidR="00967E64" w:rsidRPr="007C49A2" w:rsidRDefault="00967E64" w:rsidP="00A661CB">
            <w:pPr>
              <w:jc w:val="both"/>
              <w:rPr>
                <w:rFonts w:ascii="Times New Roman" w:hAnsi="Times New Roman" w:cs="Times New Roman"/>
              </w:rPr>
            </w:pPr>
            <w:r w:rsidRPr="007C49A2">
              <w:rPr>
                <w:rFonts w:ascii="Times New Roman" w:hAnsi="Times New Roman" w:cs="Times New Roman"/>
              </w:rPr>
              <w:t>Объем платных услуг населению</w:t>
            </w:r>
          </w:p>
        </w:tc>
        <w:tc>
          <w:tcPr>
            <w:tcW w:w="0" w:type="auto"/>
          </w:tcPr>
          <w:p w:rsidR="00967E64" w:rsidRPr="007C49A2" w:rsidRDefault="00967E64" w:rsidP="00A661CB">
            <w:pPr>
              <w:jc w:val="both"/>
              <w:rPr>
                <w:rFonts w:ascii="Times New Roman" w:hAnsi="Times New Roman" w:cs="Times New Roman"/>
              </w:rPr>
            </w:pPr>
            <w:r w:rsidRPr="007C49A2">
              <w:rPr>
                <w:rFonts w:ascii="Times New Roman" w:hAnsi="Times New Roman" w:cs="Times New Roman"/>
              </w:rPr>
              <w:t>Объем розничной торговли</w:t>
            </w:r>
          </w:p>
        </w:tc>
        <w:tc>
          <w:tcPr>
            <w:tcW w:w="0" w:type="auto"/>
          </w:tcPr>
          <w:p w:rsidR="00967E64" w:rsidRPr="007C49A2" w:rsidRDefault="00967E64" w:rsidP="00A661CB">
            <w:pPr>
              <w:jc w:val="both"/>
              <w:rPr>
                <w:rFonts w:ascii="Times New Roman" w:hAnsi="Times New Roman" w:cs="Times New Roman"/>
              </w:rPr>
            </w:pPr>
            <w:r w:rsidRPr="007C49A2">
              <w:rPr>
                <w:rFonts w:ascii="Times New Roman" w:hAnsi="Times New Roman" w:cs="Times New Roman"/>
              </w:rPr>
              <w:t>Объем инвестиций в основной капитал</w:t>
            </w:r>
          </w:p>
        </w:tc>
        <w:tc>
          <w:tcPr>
            <w:tcW w:w="0" w:type="auto"/>
          </w:tcPr>
          <w:p w:rsidR="00967E64" w:rsidRPr="007C49A2" w:rsidRDefault="00967E64" w:rsidP="00A661CB">
            <w:pPr>
              <w:jc w:val="both"/>
              <w:rPr>
                <w:rFonts w:ascii="Times New Roman" w:hAnsi="Times New Roman" w:cs="Times New Roman"/>
              </w:rPr>
            </w:pPr>
            <w:r w:rsidRPr="007C49A2">
              <w:rPr>
                <w:rFonts w:ascii="Times New Roman" w:hAnsi="Times New Roman" w:cs="Times New Roman"/>
              </w:rPr>
              <w:t>Объем доходов консолидированного бюджета</w:t>
            </w:r>
          </w:p>
        </w:tc>
      </w:tr>
      <w:tr w:rsidR="00967E64" w:rsidRPr="00A661CB" w:rsidTr="00AC6F79">
        <w:tc>
          <w:tcPr>
            <w:tcW w:w="0" w:type="auto"/>
          </w:tcPr>
          <w:p w:rsidR="00967E64" w:rsidRPr="007C49A2" w:rsidRDefault="00967E64" w:rsidP="00A661CB">
            <w:pPr>
              <w:jc w:val="both"/>
              <w:rPr>
                <w:rFonts w:ascii="Times New Roman" w:hAnsi="Times New Roman" w:cs="Times New Roman"/>
              </w:rPr>
            </w:pPr>
            <w:r w:rsidRPr="007C49A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967E64" w:rsidRPr="007C49A2" w:rsidRDefault="00967E64" w:rsidP="00A661C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967E64" w:rsidRPr="007C49A2" w:rsidRDefault="00967E64" w:rsidP="00A661C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967E64" w:rsidRPr="007C49A2" w:rsidRDefault="00967E64" w:rsidP="00A661C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967E64" w:rsidRPr="007C49A2" w:rsidRDefault="00967E64" w:rsidP="00A661C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967E64" w:rsidRPr="007C49A2" w:rsidRDefault="00967E64" w:rsidP="00A661C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967E64" w:rsidRPr="007C49A2" w:rsidRDefault="00967E64" w:rsidP="00A661C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67E64" w:rsidRPr="00A661CB" w:rsidTr="00AC6F79">
        <w:tc>
          <w:tcPr>
            <w:tcW w:w="0" w:type="auto"/>
          </w:tcPr>
          <w:p w:rsidR="00967E64" w:rsidRPr="007C49A2" w:rsidRDefault="00967E64" w:rsidP="00A661CB">
            <w:pPr>
              <w:jc w:val="both"/>
              <w:rPr>
                <w:rFonts w:ascii="Times New Roman" w:hAnsi="Times New Roman" w:cs="Times New Roman"/>
              </w:rPr>
            </w:pPr>
            <w:r w:rsidRPr="007C49A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967E64" w:rsidRPr="007C49A2" w:rsidRDefault="00967E64" w:rsidP="00A661C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967E64" w:rsidRPr="007C49A2" w:rsidRDefault="00967E64" w:rsidP="00A661C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967E64" w:rsidRPr="007C49A2" w:rsidRDefault="00967E64" w:rsidP="00A661C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967E64" w:rsidRPr="007C49A2" w:rsidRDefault="00967E64" w:rsidP="00A661C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967E64" w:rsidRPr="007C49A2" w:rsidRDefault="00967E64" w:rsidP="00A661C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967E64" w:rsidRPr="007C49A2" w:rsidRDefault="00967E64" w:rsidP="00A661C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67E64" w:rsidRPr="00A661CB" w:rsidTr="00AC6F79">
        <w:tc>
          <w:tcPr>
            <w:tcW w:w="0" w:type="auto"/>
          </w:tcPr>
          <w:p w:rsidR="00967E64" w:rsidRPr="007C49A2" w:rsidRDefault="00967E64" w:rsidP="00A661CB">
            <w:pPr>
              <w:jc w:val="both"/>
              <w:rPr>
                <w:rFonts w:ascii="Times New Roman" w:hAnsi="Times New Roman" w:cs="Times New Roman"/>
              </w:rPr>
            </w:pPr>
            <w:r w:rsidRPr="007C49A2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0" w:type="auto"/>
          </w:tcPr>
          <w:p w:rsidR="00967E64" w:rsidRPr="007C49A2" w:rsidRDefault="00967E64" w:rsidP="00A661C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967E64" w:rsidRPr="007C49A2" w:rsidRDefault="00967E64" w:rsidP="00A661C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967E64" w:rsidRPr="007C49A2" w:rsidRDefault="00967E64" w:rsidP="00A661C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967E64" w:rsidRPr="007C49A2" w:rsidRDefault="00967E64" w:rsidP="00A661C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967E64" w:rsidRPr="007C49A2" w:rsidRDefault="00967E64" w:rsidP="00A661C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967E64" w:rsidRPr="007C49A2" w:rsidRDefault="00967E64" w:rsidP="00A661CB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390215" w:rsidRDefault="00390215" w:rsidP="00A661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00FF" w:rsidRPr="00A661CB" w:rsidRDefault="003C2702" w:rsidP="00A661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61CB">
        <w:rPr>
          <w:rFonts w:ascii="Times New Roman" w:hAnsi="Times New Roman" w:cs="Times New Roman"/>
          <w:sz w:val="24"/>
          <w:szCs w:val="24"/>
        </w:rPr>
        <w:t>Таблица 2 – Индикаторы экономическо</w:t>
      </w:r>
      <w:r w:rsidR="00CD7005">
        <w:rPr>
          <w:rFonts w:ascii="Times New Roman" w:hAnsi="Times New Roman" w:cs="Times New Roman"/>
          <w:sz w:val="24"/>
          <w:szCs w:val="24"/>
        </w:rPr>
        <w:t>го развития в субъектах Ф</w:t>
      </w:r>
      <w:r w:rsidR="007C49A2">
        <w:rPr>
          <w:rFonts w:ascii="Times New Roman" w:hAnsi="Times New Roman" w:cs="Times New Roman"/>
          <w:sz w:val="24"/>
          <w:szCs w:val="24"/>
        </w:rPr>
        <w:t>О</w:t>
      </w:r>
      <w:r w:rsidR="00BA1AB7">
        <w:rPr>
          <w:rFonts w:ascii="Times New Roman" w:hAnsi="Times New Roman" w:cs="Times New Roman"/>
          <w:sz w:val="24"/>
          <w:szCs w:val="24"/>
        </w:rPr>
        <w:t>, 20</w:t>
      </w:r>
      <w:r w:rsidR="00BA1AB7" w:rsidRPr="00BA1AB7">
        <w:rPr>
          <w:rFonts w:ascii="Times New Roman" w:hAnsi="Times New Roman" w:cs="Times New Roman"/>
          <w:sz w:val="24"/>
          <w:szCs w:val="24"/>
        </w:rPr>
        <w:t>21</w:t>
      </w:r>
      <w:r w:rsidR="00CD7005">
        <w:rPr>
          <w:rFonts w:ascii="Times New Roman" w:hAnsi="Times New Roman" w:cs="Times New Roman"/>
          <w:sz w:val="24"/>
          <w:szCs w:val="24"/>
        </w:rPr>
        <w:t xml:space="preserve"> г.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13"/>
        <w:gridCol w:w="1215"/>
        <w:gridCol w:w="1792"/>
        <w:gridCol w:w="1293"/>
        <w:gridCol w:w="1269"/>
        <w:gridCol w:w="1366"/>
        <w:gridCol w:w="2184"/>
        <w:gridCol w:w="1072"/>
      </w:tblGrid>
      <w:tr w:rsidR="003C2702" w:rsidRPr="00A661CB" w:rsidTr="00AC6F79">
        <w:tc>
          <w:tcPr>
            <w:tcW w:w="240" w:type="pct"/>
          </w:tcPr>
          <w:p w:rsidR="003C2702" w:rsidRPr="007C49A2" w:rsidRDefault="003C2702" w:rsidP="00A661CB">
            <w:pPr>
              <w:jc w:val="both"/>
              <w:rPr>
                <w:rFonts w:ascii="Times New Roman" w:hAnsi="Times New Roman" w:cs="Times New Roman"/>
              </w:rPr>
            </w:pPr>
            <w:r w:rsidRPr="007C49A2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568" w:type="pct"/>
          </w:tcPr>
          <w:p w:rsidR="003C2702" w:rsidRPr="007C49A2" w:rsidRDefault="003C2702" w:rsidP="00A661CB">
            <w:pPr>
              <w:jc w:val="both"/>
              <w:rPr>
                <w:rFonts w:ascii="Times New Roman" w:hAnsi="Times New Roman" w:cs="Times New Roman"/>
              </w:rPr>
            </w:pPr>
            <w:r w:rsidRPr="007C49A2">
              <w:rPr>
                <w:rFonts w:ascii="Times New Roman" w:hAnsi="Times New Roman" w:cs="Times New Roman"/>
              </w:rPr>
              <w:t>Субъект РФ</w:t>
            </w:r>
          </w:p>
        </w:tc>
        <w:tc>
          <w:tcPr>
            <w:tcW w:w="837" w:type="pct"/>
          </w:tcPr>
          <w:p w:rsidR="003C2702" w:rsidRPr="007C49A2" w:rsidRDefault="003C2702" w:rsidP="00A661CB">
            <w:pPr>
              <w:jc w:val="both"/>
              <w:rPr>
                <w:rFonts w:ascii="Times New Roman" w:hAnsi="Times New Roman" w:cs="Times New Roman"/>
              </w:rPr>
            </w:pPr>
            <w:r w:rsidRPr="007C49A2">
              <w:rPr>
                <w:rFonts w:ascii="Times New Roman" w:hAnsi="Times New Roman" w:cs="Times New Roman"/>
              </w:rPr>
              <w:t>Объем производства промышленной продукции</w:t>
            </w:r>
          </w:p>
        </w:tc>
        <w:tc>
          <w:tcPr>
            <w:tcW w:w="604" w:type="pct"/>
          </w:tcPr>
          <w:p w:rsidR="003C2702" w:rsidRPr="007C49A2" w:rsidRDefault="003C2702" w:rsidP="00A661CB">
            <w:pPr>
              <w:jc w:val="both"/>
              <w:rPr>
                <w:rFonts w:ascii="Times New Roman" w:hAnsi="Times New Roman" w:cs="Times New Roman"/>
              </w:rPr>
            </w:pPr>
            <w:r w:rsidRPr="007C49A2">
              <w:rPr>
                <w:rFonts w:ascii="Times New Roman" w:hAnsi="Times New Roman" w:cs="Times New Roman"/>
              </w:rPr>
              <w:t>Объем платных услуг населению</w:t>
            </w:r>
          </w:p>
        </w:tc>
        <w:tc>
          <w:tcPr>
            <w:tcW w:w="593" w:type="pct"/>
          </w:tcPr>
          <w:p w:rsidR="003C2702" w:rsidRPr="007C49A2" w:rsidRDefault="003C2702" w:rsidP="00A661CB">
            <w:pPr>
              <w:jc w:val="both"/>
              <w:rPr>
                <w:rFonts w:ascii="Times New Roman" w:hAnsi="Times New Roman" w:cs="Times New Roman"/>
              </w:rPr>
            </w:pPr>
            <w:r w:rsidRPr="007C49A2">
              <w:rPr>
                <w:rFonts w:ascii="Times New Roman" w:hAnsi="Times New Roman" w:cs="Times New Roman"/>
              </w:rPr>
              <w:t>Объем розничной торговли</w:t>
            </w:r>
          </w:p>
        </w:tc>
        <w:tc>
          <w:tcPr>
            <w:tcW w:w="638" w:type="pct"/>
          </w:tcPr>
          <w:p w:rsidR="003C2702" w:rsidRPr="007C49A2" w:rsidRDefault="003C2702" w:rsidP="00A661CB">
            <w:pPr>
              <w:jc w:val="both"/>
              <w:rPr>
                <w:rFonts w:ascii="Times New Roman" w:hAnsi="Times New Roman" w:cs="Times New Roman"/>
              </w:rPr>
            </w:pPr>
            <w:r w:rsidRPr="007C49A2">
              <w:rPr>
                <w:rFonts w:ascii="Times New Roman" w:hAnsi="Times New Roman" w:cs="Times New Roman"/>
              </w:rPr>
              <w:t>Объем инвестиций в основной капитал</w:t>
            </w:r>
          </w:p>
        </w:tc>
        <w:tc>
          <w:tcPr>
            <w:tcW w:w="1020" w:type="pct"/>
          </w:tcPr>
          <w:p w:rsidR="003C2702" w:rsidRPr="007C49A2" w:rsidRDefault="003C2702" w:rsidP="00A661CB">
            <w:pPr>
              <w:jc w:val="both"/>
              <w:rPr>
                <w:rFonts w:ascii="Times New Roman" w:hAnsi="Times New Roman" w:cs="Times New Roman"/>
              </w:rPr>
            </w:pPr>
            <w:r w:rsidRPr="007C49A2">
              <w:rPr>
                <w:rFonts w:ascii="Times New Roman" w:hAnsi="Times New Roman" w:cs="Times New Roman"/>
              </w:rPr>
              <w:t>Объем доходов консолидированного бюджета</w:t>
            </w:r>
          </w:p>
        </w:tc>
        <w:tc>
          <w:tcPr>
            <w:tcW w:w="501" w:type="pct"/>
          </w:tcPr>
          <w:p w:rsidR="003C2702" w:rsidRPr="007C49A2" w:rsidRDefault="003C2702" w:rsidP="00A661CB">
            <w:pPr>
              <w:jc w:val="both"/>
              <w:rPr>
                <w:rFonts w:ascii="Times New Roman" w:hAnsi="Times New Roman" w:cs="Times New Roman"/>
              </w:rPr>
            </w:pPr>
            <w:r w:rsidRPr="007C49A2">
              <w:rPr>
                <w:rFonts w:ascii="Times New Roman" w:hAnsi="Times New Roman" w:cs="Times New Roman"/>
              </w:rPr>
              <w:t>Сводный индекс</w:t>
            </w:r>
          </w:p>
        </w:tc>
      </w:tr>
      <w:tr w:rsidR="003C2702" w:rsidRPr="00A661CB" w:rsidTr="00AC6F79">
        <w:tc>
          <w:tcPr>
            <w:tcW w:w="240" w:type="pct"/>
          </w:tcPr>
          <w:p w:rsidR="003C2702" w:rsidRPr="007C49A2" w:rsidRDefault="003C2702" w:rsidP="00A661CB">
            <w:pPr>
              <w:jc w:val="both"/>
              <w:rPr>
                <w:rFonts w:ascii="Times New Roman" w:hAnsi="Times New Roman" w:cs="Times New Roman"/>
              </w:rPr>
            </w:pPr>
            <w:r w:rsidRPr="007C49A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8" w:type="pct"/>
          </w:tcPr>
          <w:p w:rsidR="003C2702" w:rsidRPr="007C49A2" w:rsidRDefault="003C2702" w:rsidP="00A661C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7" w:type="pct"/>
          </w:tcPr>
          <w:p w:rsidR="003C2702" w:rsidRPr="007C49A2" w:rsidRDefault="003C2702" w:rsidP="00A661C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04" w:type="pct"/>
          </w:tcPr>
          <w:p w:rsidR="003C2702" w:rsidRPr="007C49A2" w:rsidRDefault="003C2702" w:rsidP="00A661C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3" w:type="pct"/>
          </w:tcPr>
          <w:p w:rsidR="003C2702" w:rsidRPr="007C49A2" w:rsidRDefault="003C2702" w:rsidP="00A661C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8" w:type="pct"/>
          </w:tcPr>
          <w:p w:rsidR="003C2702" w:rsidRPr="007C49A2" w:rsidRDefault="003C2702" w:rsidP="00A661C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0" w:type="pct"/>
          </w:tcPr>
          <w:p w:rsidR="003C2702" w:rsidRPr="007C49A2" w:rsidRDefault="003C2702" w:rsidP="00A661C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1" w:type="pct"/>
          </w:tcPr>
          <w:p w:rsidR="003C2702" w:rsidRPr="007C49A2" w:rsidRDefault="003C2702" w:rsidP="00A661C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C2702" w:rsidRPr="00A661CB" w:rsidTr="00AC6F79">
        <w:tc>
          <w:tcPr>
            <w:tcW w:w="240" w:type="pct"/>
          </w:tcPr>
          <w:p w:rsidR="003C2702" w:rsidRPr="007C49A2" w:rsidRDefault="003C2702" w:rsidP="00A661CB">
            <w:pPr>
              <w:jc w:val="both"/>
              <w:rPr>
                <w:rFonts w:ascii="Times New Roman" w:hAnsi="Times New Roman" w:cs="Times New Roman"/>
              </w:rPr>
            </w:pPr>
            <w:r w:rsidRPr="007C49A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8" w:type="pct"/>
          </w:tcPr>
          <w:p w:rsidR="003C2702" w:rsidRPr="007C49A2" w:rsidRDefault="003C2702" w:rsidP="00A661C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7" w:type="pct"/>
          </w:tcPr>
          <w:p w:rsidR="003C2702" w:rsidRPr="007C49A2" w:rsidRDefault="003C2702" w:rsidP="00A661C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04" w:type="pct"/>
          </w:tcPr>
          <w:p w:rsidR="003C2702" w:rsidRPr="007C49A2" w:rsidRDefault="003C2702" w:rsidP="00A661C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3" w:type="pct"/>
          </w:tcPr>
          <w:p w:rsidR="003C2702" w:rsidRPr="007C49A2" w:rsidRDefault="003C2702" w:rsidP="00A661C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8" w:type="pct"/>
          </w:tcPr>
          <w:p w:rsidR="003C2702" w:rsidRPr="007C49A2" w:rsidRDefault="003C2702" w:rsidP="00A661C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0" w:type="pct"/>
          </w:tcPr>
          <w:p w:rsidR="003C2702" w:rsidRPr="007C49A2" w:rsidRDefault="003C2702" w:rsidP="00A661C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1" w:type="pct"/>
          </w:tcPr>
          <w:p w:rsidR="003C2702" w:rsidRPr="007C49A2" w:rsidRDefault="003C2702" w:rsidP="00A661C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C2702" w:rsidRPr="00A661CB" w:rsidTr="00AC6F79">
        <w:tc>
          <w:tcPr>
            <w:tcW w:w="240" w:type="pct"/>
          </w:tcPr>
          <w:p w:rsidR="003C2702" w:rsidRPr="00A661CB" w:rsidRDefault="003C2702" w:rsidP="00A661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1CB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68" w:type="pct"/>
          </w:tcPr>
          <w:p w:rsidR="003C2702" w:rsidRPr="00A661CB" w:rsidRDefault="003C2702" w:rsidP="00A661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pct"/>
          </w:tcPr>
          <w:p w:rsidR="003C2702" w:rsidRPr="00A661CB" w:rsidRDefault="003C2702" w:rsidP="00A661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" w:type="pct"/>
          </w:tcPr>
          <w:p w:rsidR="003C2702" w:rsidRPr="00A661CB" w:rsidRDefault="003C2702" w:rsidP="00A661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" w:type="pct"/>
          </w:tcPr>
          <w:p w:rsidR="003C2702" w:rsidRPr="00A661CB" w:rsidRDefault="003C2702" w:rsidP="00A661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</w:tcPr>
          <w:p w:rsidR="003C2702" w:rsidRPr="00A661CB" w:rsidRDefault="003C2702" w:rsidP="00A661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pct"/>
          </w:tcPr>
          <w:p w:rsidR="003C2702" w:rsidRPr="00A661CB" w:rsidRDefault="003C2702" w:rsidP="00A661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pct"/>
          </w:tcPr>
          <w:p w:rsidR="003C2702" w:rsidRPr="00A661CB" w:rsidRDefault="003C2702" w:rsidP="00A661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46DBC" w:rsidRDefault="00846DBC" w:rsidP="00A661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2702" w:rsidRDefault="009C5DB3" w:rsidP="00A661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61CB">
        <w:rPr>
          <w:rFonts w:ascii="Times New Roman" w:hAnsi="Times New Roman" w:cs="Times New Roman"/>
          <w:sz w:val="24"/>
          <w:szCs w:val="24"/>
        </w:rPr>
        <w:t xml:space="preserve">Выделение регионов – </w:t>
      </w:r>
      <w:r w:rsidR="007D49C0">
        <w:rPr>
          <w:rFonts w:ascii="Times New Roman" w:hAnsi="Times New Roman" w:cs="Times New Roman"/>
          <w:sz w:val="24"/>
          <w:szCs w:val="24"/>
        </w:rPr>
        <w:t>«</w:t>
      </w:r>
      <w:r w:rsidRPr="00A661CB">
        <w:rPr>
          <w:rFonts w:ascii="Times New Roman" w:hAnsi="Times New Roman" w:cs="Times New Roman"/>
          <w:sz w:val="24"/>
          <w:szCs w:val="24"/>
        </w:rPr>
        <w:t>локомотивов роста</w:t>
      </w:r>
      <w:r w:rsidR="007D49C0">
        <w:rPr>
          <w:rFonts w:ascii="Times New Roman" w:hAnsi="Times New Roman" w:cs="Times New Roman"/>
          <w:sz w:val="24"/>
          <w:szCs w:val="24"/>
        </w:rPr>
        <w:t>»</w:t>
      </w:r>
      <w:r w:rsidRPr="00A661CB">
        <w:rPr>
          <w:rFonts w:ascii="Times New Roman" w:hAnsi="Times New Roman" w:cs="Times New Roman"/>
          <w:sz w:val="24"/>
          <w:szCs w:val="24"/>
        </w:rPr>
        <w:t xml:space="preserve"> по второму критерию – </w:t>
      </w:r>
      <w:r w:rsidRPr="00FB07DF">
        <w:rPr>
          <w:rFonts w:ascii="Times New Roman" w:hAnsi="Times New Roman" w:cs="Times New Roman"/>
          <w:i/>
          <w:sz w:val="24"/>
          <w:szCs w:val="24"/>
        </w:rPr>
        <w:t>оценке их вклада в формирование конкурентоспособности страны</w:t>
      </w:r>
      <w:r w:rsidRPr="00A661CB">
        <w:rPr>
          <w:rFonts w:ascii="Times New Roman" w:hAnsi="Times New Roman" w:cs="Times New Roman"/>
          <w:sz w:val="24"/>
          <w:szCs w:val="24"/>
        </w:rPr>
        <w:t xml:space="preserve"> – предусматривает определение сфер конкурентоспособности регионов, источников его конкурентных преимуществ и регионов, достигших наивысших результатов в </w:t>
      </w:r>
      <w:r w:rsidR="00FB07DF">
        <w:rPr>
          <w:rFonts w:ascii="Times New Roman" w:hAnsi="Times New Roman" w:cs="Times New Roman"/>
          <w:sz w:val="24"/>
          <w:szCs w:val="24"/>
        </w:rPr>
        <w:t xml:space="preserve">рассматриваемых </w:t>
      </w:r>
      <w:r w:rsidRPr="00A661CB">
        <w:rPr>
          <w:rFonts w:ascii="Times New Roman" w:hAnsi="Times New Roman" w:cs="Times New Roman"/>
          <w:sz w:val="24"/>
          <w:szCs w:val="24"/>
        </w:rPr>
        <w:t>направлениях.</w:t>
      </w:r>
    </w:p>
    <w:p w:rsidR="009C5DB3" w:rsidRDefault="001E7EE6" w:rsidP="00A661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61CB">
        <w:rPr>
          <w:rFonts w:ascii="Times New Roman" w:hAnsi="Times New Roman" w:cs="Times New Roman"/>
          <w:sz w:val="24"/>
          <w:szCs w:val="24"/>
        </w:rPr>
        <w:t>По мнению экспертов, конкурентоспособность РФ опирается на значительные запасы углеводородов, научно-исследовательский потенциал, транзитный потенциал во взаимодействии Европы и стран АТР региона, а также Европы и Среднего Востока. При этом вклад регионов в формирование конкурентоспособности страны заключаются в использ</w:t>
      </w:r>
      <w:r w:rsidR="00846DBC">
        <w:rPr>
          <w:rFonts w:ascii="Times New Roman" w:hAnsi="Times New Roman" w:cs="Times New Roman"/>
          <w:sz w:val="24"/>
          <w:szCs w:val="24"/>
        </w:rPr>
        <w:t>овании их запасов углеводородов</w:t>
      </w:r>
      <w:r w:rsidRPr="00A661CB">
        <w:rPr>
          <w:rFonts w:ascii="Times New Roman" w:hAnsi="Times New Roman" w:cs="Times New Roman"/>
          <w:sz w:val="24"/>
          <w:szCs w:val="24"/>
        </w:rPr>
        <w:t>; в развити</w:t>
      </w:r>
      <w:r w:rsidR="00846DBC">
        <w:rPr>
          <w:rFonts w:ascii="Times New Roman" w:hAnsi="Times New Roman" w:cs="Times New Roman"/>
          <w:sz w:val="24"/>
          <w:szCs w:val="24"/>
        </w:rPr>
        <w:t>и научно-исследовательской базы;</w:t>
      </w:r>
      <w:r w:rsidRPr="00A661CB">
        <w:rPr>
          <w:rFonts w:ascii="Times New Roman" w:hAnsi="Times New Roman" w:cs="Times New Roman"/>
          <w:sz w:val="24"/>
          <w:szCs w:val="24"/>
        </w:rPr>
        <w:t xml:space="preserve"> в организации грузопотоков.</w:t>
      </w:r>
    </w:p>
    <w:p w:rsidR="001E7EE6" w:rsidRPr="00A661CB" w:rsidRDefault="00727A16" w:rsidP="00A661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61CB">
        <w:rPr>
          <w:rFonts w:ascii="Times New Roman" w:hAnsi="Times New Roman" w:cs="Times New Roman"/>
          <w:sz w:val="24"/>
          <w:szCs w:val="24"/>
        </w:rPr>
        <w:t>Аналогично расчету по первому критерию производятся расчеты по второму (табл.3).</w:t>
      </w:r>
    </w:p>
    <w:p w:rsidR="00727A16" w:rsidRPr="00A661CB" w:rsidRDefault="00727A16" w:rsidP="00A661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61CB">
        <w:rPr>
          <w:rFonts w:ascii="Times New Roman" w:hAnsi="Times New Roman" w:cs="Times New Roman"/>
          <w:sz w:val="24"/>
          <w:szCs w:val="24"/>
        </w:rPr>
        <w:t>Таблица 3 – Объем отгруженных товаров в сфере добычи топливно-энергетическ</w:t>
      </w:r>
      <w:r w:rsidR="00CD7005">
        <w:rPr>
          <w:rFonts w:ascii="Times New Roman" w:hAnsi="Times New Roman" w:cs="Times New Roman"/>
          <w:sz w:val="24"/>
          <w:szCs w:val="24"/>
        </w:rPr>
        <w:t>их ресурсов в субъектах</w:t>
      </w:r>
      <w:r w:rsidR="00846DBC">
        <w:rPr>
          <w:rFonts w:ascii="Times New Roman" w:hAnsi="Times New Roman" w:cs="Times New Roman"/>
          <w:sz w:val="24"/>
          <w:szCs w:val="24"/>
        </w:rPr>
        <w:t xml:space="preserve"> ФО</w:t>
      </w:r>
      <w:r w:rsidR="00BA1AB7">
        <w:rPr>
          <w:rFonts w:ascii="Times New Roman" w:hAnsi="Times New Roman" w:cs="Times New Roman"/>
          <w:sz w:val="24"/>
          <w:szCs w:val="24"/>
        </w:rPr>
        <w:t>, 20</w:t>
      </w:r>
      <w:r w:rsidR="00BA1AB7" w:rsidRPr="00BA1AB7">
        <w:rPr>
          <w:rFonts w:ascii="Times New Roman" w:hAnsi="Times New Roman" w:cs="Times New Roman"/>
          <w:sz w:val="24"/>
          <w:szCs w:val="24"/>
        </w:rPr>
        <w:t>21</w:t>
      </w:r>
      <w:r w:rsidR="00934A18" w:rsidRPr="00A661CB">
        <w:rPr>
          <w:rFonts w:ascii="Times New Roman" w:hAnsi="Times New Roman" w:cs="Times New Roman"/>
          <w:sz w:val="24"/>
          <w:szCs w:val="24"/>
        </w:rPr>
        <w:t xml:space="preserve"> г.</w:t>
      </w:r>
      <w:r w:rsidRPr="00A661CB">
        <w:rPr>
          <w:rFonts w:ascii="Times New Roman" w:hAnsi="Times New Roman" w:cs="Times New Roman"/>
          <w:sz w:val="24"/>
          <w:szCs w:val="24"/>
        </w:rPr>
        <w:t>, млн.</w:t>
      </w:r>
      <w:r w:rsidR="00390215" w:rsidRPr="00390215">
        <w:rPr>
          <w:rFonts w:ascii="Times New Roman" w:hAnsi="Times New Roman" w:cs="Times New Roman"/>
          <w:sz w:val="24"/>
          <w:szCs w:val="24"/>
        </w:rPr>
        <w:t xml:space="preserve"> </w:t>
      </w:r>
      <w:r w:rsidRPr="00A661CB">
        <w:rPr>
          <w:rFonts w:ascii="Times New Roman" w:hAnsi="Times New Roman" w:cs="Times New Roman"/>
          <w:sz w:val="24"/>
          <w:szCs w:val="24"/>
        </w:rPr>
        <w:t>руб.</w:t>
      </w:r>
    </w:p>
    <w:tbl>
      <w:tblPr>
        <w:tblStyle w:val="a3"/>
        <w:tblW w:w="10740" w:type="dxa"/>
        <w:tblLook w:val="04A0" w:firstRow="1" w:lastRow="0" w:firstColumn="1" w:lastColumn="0" w:noHBand="0" w:noVBand="1"/>
      </w:tblPr>
      <w:tblGrid>
        <w:gridCol w:w="704"/>
        <w:gridCol w:w="4961"/>
        <w:gridCol w:w="5075"/>
      </w:tblGrid>
      <w:tr w:rsidR="00727A16" w:rsidRPr="00A661CB" w:rsidTr="00AC6F79">
        <w:tc>
          <w:tcPr>
            <w:tcW w:w="704" w:type="dxa"/>
          </w:tcPr>
          <w:p w:rsidR="00727A16" w:rsidRPr="00846DBC" w:rsidRDefault="00727A16" w:rsidP="00AC6F79">
            <w:pPr>
              <w:jc w:val="center"/>
              <w:rPr>
                <w:rFonts w:ascii="Times New Roman" w:hAnsi="Times New Roman" w:cs="Times New Roman"/>
              </w:rPr>
            </w:pPr>
            <w:r w:rsidRPr="00846DBC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4961" w:type="dxa"/>
          </w:tcPr>
          <w:p w:rsidR="00727A16" w:rsidRPr="00846DBC" w:rsidRDefault="00FB07DF" w:rsidP="00AC6F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Субъект РФ</w:t>
            </w:r>
          </w:p>
        </w:tc>
        <w:tc>
          <w:tcPr>
            <w:tcW w:w="5075" w:type="dxa"/>
          </w:tcPr>
          <w:p w:rsidR="00727A16" w:rsidRPr="00846DBC" w:rsidRDefault="00727A16" w:rsidP="00AC6F79">
            <w:pPr>
              <w:jc w:val="center"/>
              <w:rPr>
                <w:rFonts w:ascii="Times New Roman" w:hAnsi="Times New Roman" w:cs="Times New Roman"/>
              </w:rPr>
            </w:pPr>
            <w:r w:rsidRPr="00846DBC">
              <w:rPr>
                <w:rFonts w:ascii="Times New Roman" w:hAnsi="Times New Roman" w:cs="Times New Roman"/>
              </w:rPr>
              <w:t>Значения показателя</w:t>
            </w:r>
          </w:p>
        </w:tc>
      </w:tr>
      <w:tr w:rsidR="00727A16" w:rsidRPr="00A661CB" w:rsidTr="00AC6F79">
        <w:tc>
          <w:tcPr>
            <w:tcW w:w="704" w:type="dxa"/>
          </w:tcPr>
          <w:p w:rsidR="00727A16" w:rsidRPr="00A661CB" w:rsidRDefault="00727A16" w:rsidP="00A661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727A16" w:rsidRPr="00A661CB" w:rsidRDefault="00727A16" w:rsidP="00A661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5" w:type="dxa"/>
          </w:tcPr>
          <w:p w:rsidR="00727A16" w:rsidRPr="00A661CB" w:rsidRDefault="00727A16" w:rsidP="00A661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A16" w:rsidRPr="00A661CB" w:rsidTr="00AC6F79">
        <w:tc>
          <w:tcPr>
            <w:tcW w:w="704" w:type="dxa"/>
          </w:tcPr>
          <w:p w:rsidR="00727A16" w:rsidRPr="00A661CB" w:rsidRDefault="00727A16" w:rsidP="00A661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727A16" w:rsidRPr="00A661CB" w:rsidRDefault="00727A16" w:rsidP="00A661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5" w:type="dxa"/>
          </w:tcPr>
          <w:p w:rsidR="00727A16" w:rsidRPr="00A661CB" w:rsidRDefault="00727A16" w:rsidP="00A661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90215" w:rsidRDefault="00390215" w:rsidP="00A661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27A16" w:rsidRPr="00A661CB" w:rsidRDefault="00934A18" w:rsidP="00A661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61CB">
        <w:rPr>
          <w:rFonts w:ascii="Times New Roman" w:hAnsi="Times New Roman" w:cs="Times New Roman"/>
          <w:sz w:val="24"/>
          <w:szCs w:val="24"/>
        </w:rPr>
        <w:t>Таблица 4 – Показатели состояния научно-исследовате</w:t>
      </w:r>
      <w:r w:rsidR="00846DBC">
        <w:rPr>
          <w:rFonts w:ascii="Times New Roman" w:hAnsi="Times New Roman" w:cs="Times New Roman"/>
          <w:sz w:val="24"/>
          <w:szCs w:val="24"/>
        </w:rPr>
        <w:t xml:space="preserve">льской базы в субъектах </w:t>
      </w:r>
      <w:r w:rsidR="00CD7005">
        <w:rPr>
          <w:rFonts w:ascii="Times New Roman" w:hAnsi="Times New Roman" w:cs="Times New Roman"/>
          <w:sz w:val="24"/>
          <w:szCs w:val="24"/>
        </w:rPr>
        <w:t>Ф</w:t>
      </w:r>
      <w:r w:rsidR="00846DBC">
        <w:rPr>
          <w:rFonts w:ascii="Times New Roman" w:hAnsi="Times New Roman" w:cs="Times New Roman"/>
          <w:sz w:val="24"/>
          <w:szCs w:val="24"/>
        </w:rPr>
        <w:t>О</w:t>
      </w:r>
      <w:r w:rsidR="00CD7005">
        <w:rPr>
          <w:rFonts w:ascii="Times New Roman" w:hAnsi="Times New Roman" w:cs="Times New Roman"/>
          <w:sz w:val="24"/>
          <w:szCs w:val="24"/>
        </w:rPr>
        <w:t>, 201</w:t>
      </w:r>
      <w:r w:rsidR="000F05E5">
        <w:rPr>
          <w:rFonts w:ascii="Times New Roman" w:hAnsi="Times New Roman" w:cs="Times New Roman"/>
          <w:sz w:val="24"/>
          <w:szCs w:val="24"/>
        </w:rPr>
        <w:t>7</w:t>
      </w:r>
      <w:r w:rsidRPr="00A661CB">
        <w:rPr>
          <w:rFonts w:ascii="Times New Roman" w:hAnsi="Times New Roman" w:cs="Times New Roman"/>
          <w:sz w:val="24"/>
          <w:szCs w:val="24"/>
        </w:rPr>
        <w:t xml:space="preserve"> г.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07"/>
        <w:gridCol w:w="1948"/>
        <w:gridCol w:w="3023"/>
        <w:gridCol w:w="2269"/>
        <w:gridCol w:w="2657"/>
      </w:tblGrid>
      <w:tr w:rsidR="00934A18" w:rsidRPr="00A661CB" w:rsidTr="00AC6F79">
        <w:tc>
          <w:tcPr>
            <w:tcW w:w="377" w:type="pct"/>
            <w:vAlign w:val="center"/>
          </w:tcPr>
          <w:p w:rsidR="00934A18" w:rsidRPr="00846DBC" w:rsidRDefault="00934A18" w:rsidP="00AC6F79">
            <w:pPr>
              <w:jc w:val="center"/>
              <w:rPr>
                <w:rFonts w:ascii="Times New Roman" w:hAnsi="Times New Roman" w:cs="Times New Roman"/>
              </w:rPr>
            </w:pPr>
            <w:r w:rsidRPr="00846DBC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10" w:type="pct"/>
            <w:vAlign w:val="center"/>
          </w:tcPr>
          <w:p w:rsidR="00934A18" w:rsidRPr="00846DBC" w:rsidRDefault="00934A18" w:rsidP="00AC6F79">
            <w:pPr>
              <w:jc w:val="center"/>
              <w:rPr>
                <w:rFonts w:ascii="Times New Roman" w:hAnsi="Times New Roman" w:cs="Times New Roman"/>
              </w:rPr>
            </w:pPr>
            <w:r w:rsidRPr="00846DBC">
              <w:rPr>
                <w:rFonts w:ascii="Times New Roman" w:hAnsi="Times New Roman" w:cs="Times New Roman"/>
              </w:rPr>
              <w:t>Субъект РФ</w:t>
            </w:r>
          </w:p>
        </w:tc>
        <w:tc>
          <w:tcPr>
            <w:tcW w:w="1412" w:type="pct"/>
            <w:vAlign w:val="center"/>
          </w:tcPr>
          <w:p w:rsidR="00934A18" w:rsidRPr="00846DBC" w:rsidRDefault="00934A18" w:rsidP="00AC6F79">
            <w:pPr>
              <w:jc w:val="center"/>
              <w:rPr>
                <w:rFonts w:ascii="Times New Roman" w:hAnsi="Times New Roman" w:cs="Times New Roman"/>
              </w:rPr>
            </w:pPr>
            <w:r w:rsidRPr="00846DBC">
              <w:rPr>
                <w:rFonts w:ascii="Times New Roman" w:hAnsi="Times New Roman" w:cs="Times New Roman"/>
              </w:rPr>
              <w:t>Число организаций, выполнявших научные исследования и разработки</w:t>
            </w:r>
          </w:p>
        </w:tc>
        <w:tc>
          <w:tcPr>
            <w:tcW w:w="1060" w:type="pct"/>
            <w:vAlign w:val="center"/>
          </w:tcPr>
          <w:p w:rsidR="00934A18" w:rsidRPr="00846DBC" w:rsidRDefault="00934A18" w:rsidP="00AC6F79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46DBC">
              <w:rPr>
                <w:rFonts w:ascii="Times New Roman" w:hAnsi="Times New Roman" w:cs="Times New Roman"/>
              </w:rPr>
              <w:t>Кол-о</w:t>
            </w:r>
            <w:proofErr w:type="gramEnd"/>
            <w:r w:rsidRPr="00846DBC">
              <w:rPr>
                <w:rFonts w:ascii="Times New Roman" w:hAnsi="Times New Roman" w:cs="Times New Roman"/>
              </w:rPr>
              <w:t xml:space="preserve"> специалистов с научными степенями</w:t>
            </w:r>
          </w:p>
        </w:tc>
        <w:tc>
          <w:tcPr>
            <w:tcW w:w="1241" w:type="pct"/>
            <w:vAlign w:val="center"/>
          </w:tcPr>
          <w:p w:rsidR="00934A18" w:rsidRPr="00846DBC" w:rsidRDefault="00934A18" w:rsidP="00AC6F79">
            <w:pPr>
              <w:jc w:val="center"/>
              <w:rPr>
                <w:rFonts w:ascii="Times New Roman" w:hAnsi="Times New Roman" w:cs="Times New Roman"/>
              </w:rPr>
            </w:pPr>
            <w:r w:rsidRPr="00846DBC">
              <w:rPr>
                <w:rFonts w:ascii="Times New Roman" w:hAnsi="Times New Roman" w:cs="Times New Roman"/>
              </w:rPr>
              <w:t>Объем затрат на научные исследования и разработки, тыс.руб.</w:t>
            </w:r>
          </w:p>
        </w:tc>
      </w:tr>
      <w:tr w:rsidR="00934A18" w:rsidRPr="00A661CB" w:rsidTr="00AC6F79">
        <w:tc>
          <w:tcPr>
            <w:tcW w:w="377" w:type="pct"/>
          </w:tcPr>
          <w:p w:rsidR="00934A18" w:rsidRPr="00846DBC" w:rsidRDefault="00934A18" w:rsidP="00A661CB">
            <w:pPr>
              <w:jc w:val="both"/>
              <w:rPr>
                <w:rFonts w:ascii="Times New Roman" w:hAnsi="Times New Roman" w:cs="Times New Roman"/>
              </w:rPr>
            </w:pPr>
            <w:r w:rsidRPr="00846DB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0" w:type="pct"/>
          </w:tcPr>
          <w:p w:rsidR="00934A18" w:rsidRPr="00846DBC" w:rsidRDefault="00934A18" w:rsidP="00A661C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2" w:type="pct"/>
          </w:tcPr>
          <w:p w:rsidR="00934A18" w:rsidRPr="00846DBC" w:rsidRDefault="00934A18" w:rsidP="00A661C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60" w:type="pct"/>
          </w:tcPr>
          <w:p w:rsidR="00934A18" w:rsidRPr="00846DBC" w:rsidRDefault="00934A18" w:rsidP="00A661C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1" w:type="pct"/>
          </w:tcPr>
          <w:p w:rsidR="00934A18" w:rsidRPr="00846DBC" w:rsidRDefault="00934A18" w:rsidP="00A661C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34A18" w:rsidRPr="00A661CB" w:rsidTr="00AC6F79">
        <w:tc>
          <w:tcPr>
            <w:tcW w:w="377" w:type="pct"/>
          </w:tcPr>
          <w:p w:rsidR="00934A18" w:rsidRPr="00846DBC" w:rsidRDefault="00934A18" w:rsidP="00A661C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0" w:type="pct"/>
          </w:tcPr>
          <w:p w:rsidR="00934A18" w:rsidRPr="00846DBC" w:rsidRDefault="00934A18" w:rsidP="00A661C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2" w:type="pct"/>
          </w:tcPr>
          <w:p w:rsidR="00934A18" w:rsidRPr="00846DBC" w:rsidRDefault="00934A18" w:rsidP="00A661C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60" w:type="pct"/>
          </w:tcPr>
          <w:p w:rsidR="00934A18" w:rsidRPr="00846DBC" w:rsidRDefault="00934A18" w:rsidP="00A661C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1" w:type="pct"/>
          </w:tcPr>
          <w:p w:rsidR="00934A18" w:rsidRPr="00846DBC" w:rsidRDefault="00934A18" w:rsidP="00A661CB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390215" w:rsidRDefault="00390215" w:rsidP="00A661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23AD3" w:rsidRPr="00A661CB" w:rsidRDefault="00E23AD3" w:rsidP="00A661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61CB">
        <w:rPr>
          <w:rFonts w:ascii="Times New Roman" w:hAnsi="Times New Roman" w:cs="Times New Roman"/>
          <w:sz w:val="24"/>
          <w:szCs w:val="24"/>
        </w:rPr>
        <w:t>Таблица 5</w:t>
      </w:r>
      <w:r w:rsidR="00846DBC">
        <w:rPr>
          <w:rFonts w:ascii="Times New Roman" w:hAnsi="Times New Roman" w:cs="Times New Roman"/>
          <w:sz w:val="24"/>
          <w:szCs w:val="24"/>
        </w:rPr>
        <w:t xml:space="preserve"> –</w:t>
      </w:r>
      <w:r w:rsidR="00803CDA">
        <w:rPr>
          <w:rFonts w:ascii="Times New Roman" w:hAnsi="Times New Roman" w:cs="Times New Roman"/>
          <w:sz w:val="24"/>
          <w:szCs w:val="24"/>
        </w:rPr>
        <w:t xml:space="preserve"> Объем перевозок </w:t>
      </w:r>
      <w:r w:rsidR="00846DBC">
        <w:rPr>
          <w:rFonts w:ascii="Times New Roman" w:hAnsi="Times New Roman" w:cs="Times New Roman"/>
          <w:sz w:val="24"/>
          <w:szCs w:val="24"/>
        </w:rPr>
        <w:t>железнодорожного и</w:t>
      </w:r>
      <w:r w:rsidRPr="00A661CB">
        <w:rPr>
          <w:rFonts w:ascii="Times New Roman" w:hAnsi="Times New Roman" w:cs="Times New Roman"/>
          <w:sz w:val="24"/>
          <w:szCs w:val="24"/>
        </w:rPr>
        <w:t xml:space="preserve"> автомобильного </w:t>
      </w:r>
      <w:r w:rsidR="00846DBC">
        <w:rPr>
          <w:rFonts w:ascii="Times New Roman" w:hAnsi="Times New Roman" w:cs="Times New Roman"/>
          <w:sz w:val="24"/>
          <w:szCs w:val="24"/>
        </w:rPr>
        <w:t xml:space="preserve">транспорта в субъектах </w:t>
      </w:r>
      <w:r w:rsidR="00CD7005">
        <w:rPr>
          <w:rFonts w:ascii="Times New Roman" w:hAnsi="Times New Roman" w:cs="Times New Roman"/>
          <w:sz w:val="24"/>
          <w:szCs w:val="24"/>
        </w:rPr>
        <w:t>Ф</w:t>
      </w:r>
      <w:r w:rsidR="00846DBC">
        <w:rPr>
          <w:rFonts w:ascii="Times New Roman" w:hAnsi="Times New Roman" w:cs="Times New Roman"/>
          <w:sz w:val="24"/>
          <w:szCs w:val="24"/>
        </w:rPr>
        <w:t>О</w:t>
      </w:r>
      <w:r w:rsidR="00BA1AB7">
        <w:rPr>
          <w:rFonts w:ascii="Times New Roman" w:hAnsi="Times New Roman" w:cs="Times New Roman"/>
          <w:sz w:val="24"/>
          <w:szCs w:val="24"/>
        </w:rPr>
        <w:t>, 20</w:t>
      </w:r>
      <w:r w:rsidR="00BA1AB7" w:rsidRPr="00BA1AB7">
        <w:rPr>
          <w:rFonts w:ascii="Times New Roman" w:hAnsi="Times New Roman" w:cs="Times New Roman"/>
          <w:sz w:val="24"/>
          <w:szCs w:val="24"/>
        </w:rPr>
        <w:t>21</w:t>
      </w:r>
      <w:r w:rsidRPr="00A661CB">
        <w:rPr>
          <w:rFonts w:ascii="Times New Roman" w:hAnsi="Times New Roman" w:cs="Times New Roman"/>
          <w:sz w:val="24"/>
          <w:szCs w:val="24"/>
        </w:rPr>
        <w:t xml:space="preserve"> г., млн. т.</w:t>
      </w:r>
    </w:p>
    <w:tbl>
      <w:tblPr>
        <w:tblStyle w:val="a3"/>
        <w:tblW w:w="10740" w:type="dxa"/>
        <w:tblLook w:val="04A0" w:firstRow="1" w:lastRow="0" w:firstColumn="1" w:lastColumn="0" w:noHBand="0" w:noVBand="1"/>
      </w:tblPr>
      <w:tblGrid>
        <w:gridCol w:w="704"/>
        <w:gridCol w:w="1701"/>
        <w:gridCol w:w="3402"/>
        <w:gridCol w:w="4933"/>
      </w:tblGrid>
      <w:tr w:rsidR="00846DBC" w:rsidRPr="00A661CB" w:rsidTr="00AC6F79">
        <w:tc>
          <w:tcPr>
            <w:tcW w:w="704" w:type="dxa"/>
            <w:vAlign w:val="center"/>
          </w:tcPr>
          <w:p w:rsidR="00846DBC" w:rsidRPr="00A661CB" w:rsidRDefault="00846DBC" w:rsidP="00AC6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1C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01" w:type="dxa"/>
            <w:vAlign w:val="center"/>
          </w:tcPr>
          <w:p w:rsidR="00846DBC" w:rsidRPr="00A661CB" w:rsidRDefault="00846DBC" w:rsidP="00AC6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1CB">
              <w:rPr>
                <w:rFonts w:ascii="Times New Roman" w:hAnsi="Times New Roman" w:cs="Times New Roman"/>
                <w:sz w:val="24"/>
                <w:szCs w:val="24"/>
              </w:rPr>
              <w:t>Субъект РФ</w:t>
            </w:r>
          </w:p>
        </w:tc>
        <w:tc>
          <w:tcPr>
            <w:tcW w:w="3402" w:type="dxa"/>
            <w:vAlign w:val="center"/>
          </w:tcPr>
          <w:p w:rsidR="00846DBC" w:rsidRPr="00A661CB" w:rsidRDefault="00846DBC" w:rsidP="00AC6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1CB">
              <w:rPr>
                <w:rFonts w:ascii="Times New Roman" w:hAnsi="Times New Roman" w:cs="Times New Roman"/>
                <w:sz w:val="24"/>
                <w:szCs w:val="24"/>
              </w:rPr>
              <w:t xml:space="preserve">Отправление </w:t>
            </w:r>
            <w:proofErr w:type="gramStart"/>
            <w:r w:rsidRPr="00A661CB">
              <w:rPr>
                <w:rFonts w:ascii="Times New Roman" w:hAnsi="Times New Roman" w:cs="Times New Roman"/>
                <w:sz w:val="24"/>
                <w:szCs w:val="24"/>
              </w:rPr>
              <w:t>грузов ж</w:t>
            </w:r>
            <w:proofErr w:type="gramEnd"/>
            <w:r w:rsidRPr="00A661CB">
              <w:rPr>
                <w:rFonts w:ascii="Times New Roman" w:hAnsi="Times New Roman" w:cs="Times New Roman"/>
                <w:sz w:val="24"/>
                <w:szCs w:val="24"/>
              </w:rPr>
              <w:t>/д транспортом</w:t>
            </w:r>
            <w:r w:rsidR="00803CD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F79BE"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r w:rsidR="00803C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90215" w:rsidRPr="003902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03CDA">
              <w:rPr>
                <w:rFonts w:ascii="Times New Roman" w:hAnsi="Times New Roman" w:cs="Times New Roman"/>
                <w:sz w:val="24"/>
                <w:szCs w:val="24"/>
              </w:rPr>
              <w:t>т.</w:t>
            </w:r>
          </w:p>
        </w:tc>
        <w:tc>
          <w:tcPr>
            <w:tcW w:w="4933" w:type="dxa"/>
            <w:vAlign w:val="center"/>
          </w:tcPr>
          <w:p w:rsidR="00846DBC" w:rsidRPr="00A661CB" w:rsidRDefault="00846DBC" w:rsidP="00AC6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1CB">
              <w:rPr>
                <w:rFonts w:ascii="Times New Roman" w:hAnsi="Times New Roman" w:cs="Times New Roman"/>
                <w:sz w:val="24"/>
                <w:szCs w:val="24"/>
              </w:rPr>
              <w:t xml:space="preserve">Перевезено автомобильным транспортом, </w:t>
            </w:r>
            <w:r w:rsidR="005F79BE"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r w:rsidR="00803CDA">
              <w:rPr>
                <w:rFonts w:ascii="Times New Roman" w:hAnsi="Times New Roman" w:cs="Times New Roman"/>
                <w:sz w:val="24"/>
                <w:szCs w:val="24"/>
              </w:rPr>
              <w:t>.т.</w:t>
            </w:r>
          </w:p>
        </w:tc>
      </w:tr>
      <w:tr w:rsidR="00846DBC" w:rsidRPr="00A661CB" w:rsidTr="00AC6F79">
        <w:tc>
          <w:tcPr>
            <w:tcW w:w="704" w:type="dxa"/>
          </w:tcPr>
          <w:p w:rsidR="00846DBC" w:rsidRPr="00A661CB" w:rsidRDefault="00846DBC" w:rsidP="00A661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1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846DBC" w:rsidRPr="00A661CB" w:rsidRDefault="00846DBC" w:rsidP="00A661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846DBC" w:rsidRPr="00A661CB" w:rsidRDefault="00846DBC" w:rsidP="00A661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3" w:type="dxa"/>
          </w:tcPr>
          <w:p w:rsidR="00846DBC" w:rsidRPr="00A661CB" w:rsidRDefault="00846DBC" w:rsidP="00A661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6DBC" w:rsidRPr="00A661CB" w:rsidTr="00AC6F79">
        <w:tc>
          <w:tcPr>
            <w:tcW w:w="704" w:type="dxa"/>
          </w:tcPr>
          <w:p w:rsidR="00846DBC" w:rsidRPr="00A661CB" w:rsidRDefault="00846DBC" w:rsidP="00A661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46DBC" w:rsidRPr="00A661CB" w:rsidRDefault="00846DBC" w:rsidP="00A661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846DBC" w:rsidRPr="00A661CB" w:rsidRDefault="00846DBC" w:rsidP="00A661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3" w:type="dxa"/>
          </w:tcPr>
          <w:p w:rsidR="00846DBC" w:rsidRPr="00A661CB" w:rsidRDefault="00846DBC" w:rsidP="00A661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23AD3" w:rsidRPr="00A661CB" w:rsidRDefault="00E23AD3" w:rsidP="00A661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3AD3" w:rsidRPr="00A661CB" w:rsidRDefault="00E23AD3" w:rsidP="00A661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61CB">
        <w:rPr>
          <w:rFonts w:ascii="Times New Roman" w:hAnsi="Times New Roman" w:cs="Times New Roman"/>
          <w:sz w:val="24"/>
          <w:szCs w:val="24"/>
        </w:rPr>
        <w:t>Таблица 6 – Индикаторы вкладов субъектов Ф</w:t>
      </w:r>
      <w:r w:rsidR="00846DBC">
        <w:rPr>
          <w:rFonts w:ascii="Times New Roman" w:hAnsi="Times New Roman" w:cs="Times New Roman"/>
          <w:sz w:val="24"/>
          <w:szCs w:val="24"/>
        </w:rPr>
        <w:t>О</w:t>
      </w:r>
      <w:r w:rsidRPr="00A661CB">
        <w:rPr>
          <w:rFonts w:ascii="Times New Roman" w:hAnsi="Times New Roman" w:cs="Times New Roman"/>
          <w:sz w:val="24"/>
          <w:szCs w:val="24"/>
        </w:rPr>
        <w:t xml:space="preserve"> в формировании конкурентоспособности государства, 201</w:t>
      </w:r>
      <w:r w:rsidR="000F05E5">
        <w:rPr>
          <w:rFonts w:ascii="Times New Roman" w:hAnsi="Times New Roman" w:cs="Times New Roman"/>
          <w:sz w:val="24"/>
          <w:szCs w:val="24"/>
        </w:rPr>
        <w:t>7</w:t>
      </w:r>
      <w:r w:rsidRPr="00A661CB">
        <w:rPr>
          <w:rFonts w:ascii="Times New Roman" w:hAnsi="Times New Roman" w:cs="Times New Roman"/>
          <w:sz w:val="24"/>
          <w:szCs w:val="24"/>
        </w:rPr>
        <w:t xml:space="preserve"> 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8"/>
        <w:gridCol w:w="1000"/>
        <w:gridCol w:w="3725"/>
        <w:gridCol w:w="2552"/>
        <w:gridCol w:w="1559"/>
        <w:gridCol w:w="1240"/>
      </w:tblGrid>
      <w:tr w:rsidR="00E23AD3" w:rsidRPr="00A661CB" w:rsidTr="00AC6F79">
        <w:tc>
          <w:tcPr>
            <w:tcW w:w="628" w:type="dxa"/>
            <w:vAlign w:val="center"/>
          </w:tcPr>
          <w:p w:rsidR="00E23AD3" w:rsidRPr="00846DBC" w:rsidRDefault="00E23AD3" w:rsidP="00AC6F79">
            <w:pPr>
              <w:jc w:val="center"/>
              <w:rPr>
                <w:rFonts w:ascii="Times New Roman" w:hAnsi="Times New Roman" w:cs="Times New Roman"/>
              </w:rPr>
            </w:pPr>
            <w:r w:rsidRPr="00846DBC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000" w:type="dxa"/>
            <w:vAlign w:val="center"/>
          </w:tcPr>
          <w:p w:rsidR="00E23AD3" w:rsidRPr="00846DBC" w:rsidRDefault="00E23AD3" w:rsidP="00AC6F79">
            <w:pPr>
              <w:jc w:val="center"/>
              <w:rPr>
                <w:rFonts w:ascii="Times New Roman" w:hAnsi="Times New Roman" w:cs="Times New Roman"/>
              </w:rPr>
            </w:pPr>
            <w:r w:rsidRPr="00846DBC">
              <w:rPr>
                <w:rFonts w:ascii="Times New Roman" w:hAnsi="Times New Roman" w:cs="Times New Roman"/>
              </w:rPr>
              <w:t>Субъект РФ</w:t>
            </w:r>
          </w:p>
        </w:tc>
        <w:tc>
          <w:tcPr>
            <w:tcW w:w="3725" w:type="dxa"/>
            <w:vAlign w:val="center"/>
          </w:tcPr>
          <w:p w:rsidR="00E23AD3" w:rsidRPr="00846DBC" w:rsidRDefault="00E23AD3" w:rsidP="00AC6F79">
            <w:pPr>
              <w:jc w:val="center"/>
              <w:rPr>
                <w:rFonts w:ascii="Times New Roman" w:hAnsi="Times New Roman" w:cs="Times New Roman"/>
              </w:rPr>
            </w:pPr>
            <w:r w:rsidRPr="00846DBC">
              <w:rPr>
                <w:rFonts w:ascii="Times New Roman" w:hAnsi="Times New Roman" w:cs="Times New Roman"/>
              </w:rPr>
              <w:t>Объем отгруженных товаров в сфере добычи топливно-</w:t>
            </w:r>
            <w:proofErr w:type="spellStart"/>
            <w:r w:rsidRPr="00846DBC">
              <w:rPr>
                <w:rFonts w:ascii="Times New Roman" w:hAnsi="Times New Roman" w:cs="Times New Roman"/>
              </w:rPr>
              <w:t>энерг</w:t>
            </w:r>
            <w:proofErr w:type="spellEnd"/>
            <w:r w:rsidRPr="00846DBC">
              <w:rPr>
                <w:rFonts w:ascii="Times New Roman" w:hAnsi="Times New Roman" w:cs="Times New Roman"/>
              </w:rPr>
              <w:t>. ресурсов</w:t>
            </w:r>
          </w:p>
        </w:tc>
        <w:tc>
          <w:tcPr>
            <w:tcW w:w="2552" w:type="dxa"/>
            <w:vAlign w:val="center"/>
          </w:tcPr>
          <w:p w:rsidR="00E23AD3" w:rsidRPr="00846DBC" w:rsidRDefault="00E23AD3" w:rsidP="00AC6F79">
            <w:pPr>
              <w:jc w:val="center"/>
              <w:rPr>
                <w:rFonts w:ascii="Times New Roman" w:hAnsi="Times New Roman" w:cs="Times New Roman"/>
              </w:rPr>
            </w:pPr>
            <w:r w:rsidRPr="00846DBC">
              <w:rPr>
                <w:rFonts w:ascii="Times New Roman" w:hAnsi="Times New Roman" w:cs="Times New Roman"/>
              </w:rPr>
              <w:t>Научно-исследовательская база</w:t>
            </w:r>
          </w:p>
        </w:tc>
        <w:tc>
          <w:tcPr>
            <w:tcW w:w="1559" w:type="dxa"/>
            <w:vAlign w:val="center"/>
          </w:tcPr>
          <w:p w:rsidR="00E23AD3" w:rsidRPr="00846DBC" w:rsidRDefault="00E23AD3" w:rsidP="00AC6F79">
            <w:pPr>
              <w:jc w:val="center"/>
              <w:rPr>
                <w:rFonts w:ascii="Times New Roman" w:hAnsi="Times New Roman" w:cs="Times New Roman"/>
              </w:rPr>
            </w:pPr>
            <w:r w:rsidRPr="00846DBC">
              <w:rPr>
                <w:rFonts w:ascii="Times New Roman" w:hAnsi="Times New Roman" w:cs="Times New Roman"/>
              </w:rPr>
              <w:t>Организация грузопотоков</w:t>
            </w:r>
          </w:p>
        </w:tc>
        <w:tc>
          <w:tcPr>
            <w:tcW w:w="1240" w:type="dxa"/>
            <w:vAlign w:val="center"/>
          </w:tcPr>
          <w:p w:rsidR="00E23AD3" w:rsidRPr="00846DBC" w:rsidRDefault="00E23AD3" w:rsidP="00AC6F79">
            <w:pPr>
              <w:jc w:val="center"/>
              <w:rPr>
                <w:rFonts w:ascii="Times New Roman" w:hAnsi="Times New Roman" w:cs="Times New Roman"/>
              </w:rPr>
            </w:pPr>
            <w:r w:rsidRPr="00846DBC">
              <w:rPr>
                <w:rFonts w:ascii="Times New Roman" w:hAnsi="Times New Roman" w:cs="Times New Roman"/>
              </w:rPr>
              <w:t>Сводный индекс</w:t>
            </w:r>
          </w:p>
        </w:tc>
      </w:tr>
      <w:tr w:rsidR="00E23AD3" w:rsidRPr="00A661CB" w:rsidTr="00AC6F79">
        <w:tc>
          <w:tcPr>
            <w:tcW w:w="628" w:type="dxa"/>
          </w:tcPr>
          <w:p w:rsidR="00E23AD3" w:rsidRPr="00A661CB" w:rsidRDefault="00E23AD3" w:rsidP="00A661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1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0" w:type="dxa"/>
          </w:tcPr>
          <w:p w:rsidR="00E23AD3" w:rsidRPr="00A661CB" w:rsidRDefault="00E23AD3" w:rsidP="00A661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5" w:type="dxa"/>
          </w:tcPr>
          <w:p w:rsidR="00E23AD3" w:rsidRPr="00A661CB" w:rsidRDefault="00E23AD3" w:rsidP="00A661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E23AD3" w:rsidRPr="00A661CB" w:rsidRDefault="00E23AD3" w:rsidP="00A661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23AD3" w:rsidRPr="00A661CB" w:rsidRDefault="00E23AD3" w:rsidP="00A661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:rsidR="00E23AD3" w:rsidRPr="00A661CB" w:rsidRDefault="00E23AD3" w:rsidP="00A661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AD3" w:rsidRPr="00A661CB" w:rsidTr="00AC6F79">
        <w:tc>
          <w:tcPr>
            <w:tcW w:w="628" w:type="dxa"/>
          </w:tcPr>
          <w:p w:rsidR="00E23AD3" w:rsidRPr="00A661CB" w:rsidRDefault="00E23AD3" w:rsidP="00A661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</w:tcPr>
          <w:p w:rsidR="00E23AD3" w:rsidRPr="00A661CB" w:rsidRDefault="00E23AD3" w:rsidP="00A661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5" w:type="dxa"/>
          </w:tcPr>
          <w:p w:rsidR="00E23AD3" w:rsidRPr="00A661CB" w:rsidRDefault="00E23AD3" w:rsidP="00A661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E23AD3" w:rsidRPr="00A661CB" w:rsidRDefault="00E23AD3" w:rsidP="00A661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23AD3" w:rsidRPr="00A661CB" w:rsidRDefault="00E23AD3" w:rsidP="00A661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:rsidR="00E23AD3" w:rsidRPr="00A661CB" w:rsidRDefault="00E23AD3" w:rsidP="00A661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B7198" w:rsidRPr="00A661CB" w:rsidRDefault="004B7198" w:rsidP="00A661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61CB">
        <w:rPr>
          <w:rFonts w:ascii="Times New Roman" w:hAnsi="Times New Roman" w:cs="Times New Roman"/>
          <w:sz w:val="24"/>
          <w:szCs w:val="24"/>
        </w:rPr>
        <w:t xml:space="preserve">В результате расчетов по второму критерию выделяются регионы, общий индекс вклада в формирование конкурентоспособности </w:t>
      </w:r>
      <w:r w:rsidR="00846DBC">
        <w:rPr>
          <w:rFonts w:ascii="Times New Roman" w:hAnsi="Times New Roman" w:cs="Times New Roman"/>
          <w:sz w:val="24"/>
          <w:szCs w:val="24"/>
        </w:rPr>
        <w:t xml:space="preserve">ФО </w:t>
      </w:r>
      <w:r w:rsidRPr="00A661CB">
        <w:rPr>
          <w:rFonts w:ascii="Times New Roman" w:hAnsi="Times New Roman" w:cs="Times New Roman"/>
          <w:sz w:val="24"/>
          <w:szCs w:val="24"/>
        </w:rPr>
        <w:t xml:space="preserve">которых превысил среднерегиональное значение. Среднерегиональное значение рассчитывается как среднеарифметическое сводного индекса </w:t>
      </w:r>
      <w:r w:rsidR="00FB07DF">
        <w:rPr>
          <w:rFonts w:ascii="Times New Roman" w:hAnsi="Times New Roman" w:cs="Times New Roman"/>
          <w:sz w:val="24"/>
          <w:szCs w:val="24"/>
        </w:rPr>
        <w:t xml:space="preserve"> рассматриваемых</w:t>
      </w:r>
      <w:r w:rsidRPr="00A661CB">
        <w:rPr>
          <w:rFonts w:ascii="Times New Roman" w:hAnsi="Times New Roman" w:cs="Times New Roman"/>
          <w:sz w:val="24"/>
          <w:szCs w:val="24"/>
        </w:rPr>
        <w:t>субъектов Ф</w:t>
      </w:r>
      <w:r w:rsidR="00846DBC">
        <w:rPr>
          <w:rFonts w:ascii="Times New Roman" w:hAnsi="Times New Roman" w:cs="Times New Roman"/>
          <w:sz w:val="24"/>
          <w:szCs w:val="24"/>
        </w:rPr>
        <w:t>О</w:t>
      </w:r>
      <w:r w:rsidRPr="00A661CB">
        <w:rPr>
          <w:rFonts w:ascii="Times New Roman" w:hAnsi="Times New Roman" w:cs="Times New Roman"/>
          <w:sz w:val="24"/>
          <w:szCs w:val="24"/>
        </w:rPr>
        <w:t xml:space="preserve">. Затем необходимо проанализировать, по каким показателям выделенные регионы превышают средневзвешенное значение каждого из трех показателей. </w:t>
      </w:r>
    </w:p>
    <w:p w:rsidR="004B7198" w:rsidRPr="00A661CB" w:rsidRDefault="004B7198" w:rsidP="00A661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61CB">
        <w:rPr>
          <w:rFonts w:ascii="Times New Roman" w:hAnsi="Times New Roman" w:cs="Times New Roman"/>
          <w:sz w:val="24"/>
          <w:szCs w:val="24"/>
        </w:rPr>
        <w:t>На следующем этапе определяются регионы, ставшие лидерами по двум критериям. Проанализируйте выделенные регионы – «локомотивы роста» и сделайте предположения о том, каким образом они могут способствовать развитию других регионов.</w:t>
      </w:r>
    </w:p>
    <w:p w:rsidR="004B7198" w:rsidRPr="00A661CB" w:rsidRDefault="004B7198" w:rsidP="00A661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61CB">
        <w:rPr>
          <w:rFonts w:ascii="Times New Roman" w:hAnsi="Times New Roman" w:cs="Times New Roman"/>
          <w:sz w:val="24"/>
          <w:szCs w:val="24"/>
        </w:rPr>
        <w:t>Таблица 7 – Оценка регионов по критериям экономического роста и вклада в формирование ко</w:t>
      </w:r>
      <w:r w:rsidR="000F05E5">
        <w:rPr>
          <w:rFonts w:ascii="Times New Roman" w:hAnsi="Times New Roman" w:cs="Times New Roman"/>
          <w:sz w:val="24"/>
          <w:szCs w:val="24"/>
        </w:rPr>
        <w:t>нкурентоспособности страны, 20</w:t>
      </w:r>
      <w:r w:rsidR="00BA1AB7" w:rsidRPr="00BA1AB7">
        <w:rPr>
          <w:rFonts w:ascii="Times New Roman" w:hAnsi="Times New Roman" w:cs="Times New Roman"/>
          <w:sz w:val="24"/>
          <w:szCs w:val="24"/>
        </w:rPr>
        <w:t>21</w:t>
      </w:r>
      <w:r w:rsidRPr="00A661CB">
        <w:rPr>
          <w:rFonts w:ascii="Times New Roman" w:hAnsi="Times New Roman" w:cs="Times New Roman"/>
          <w:sz w:val="24"/>
          <w:szCs w:val="24"/>
        </w:rPr>
        <w:t xml:space="preserve"> 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4"/>
        <w:gridCol w:w="1839"/>
        <w:gridCol w:w="2268"/>
        <w:gridCol w:w="5493"/>
      </w:tblGrid>
      <w:tr w:rsidR="004B7198" w:rsidRPr="00A661CB" w:rsidTr="00AC6F79">
        <w:tc>
          <w:tcPr>
            <w:tcW w:w="1104" w:type="dxa"/>
            <w:vMerge w:val="restart"/>
            <w:vAlign w:val="center"/>
          </w:tcPr>
          <w:p w:rsidR="004B7198" w:rsidRPr="00846DBC" w:rsidRDefault="004B7198" w:rsidP="00AC6F79">
            <w:pPr>
              <w:jc w:val="center"/>
              <w:rPr>
                <w:rFonts w:ascii="Times New Roman" w:hAnsi="Times New Roman" w:cs="Times New Roman"/>
              </w:rPr>
            </w:pPr>
            <w:r w:rsidRPr="00846DBC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839" w:type="dxa"/>
            <w:vMerge w:val="restart"/>
            <w:vAlign w:val="center"/>
          </w:tcPr>
          <w:p w:rsidR="004B7198" w:rsidRPr="00846DBC" w:rsidRDefault="004B7198" w:rsidP="00AC6F79">
            <w:pPr>
              <w:jc w:val="center"/>
              <w:rPr>
                <w:rFonts w:ascii="Times New Roman" w:hAnsi="Times New Roman" w:cs="Times New Roman"/>
              </w:rPr>
            </w:pPr>
            <w:r w:rsidRPr="00846DBC">
              <w:rPr>
                <w:rFonts w:ascii="Times New Roman" w:hAnsi="Times New Roman" w:cs="Times New Roman"/>
              </w:rPr>
              <w:t>Субъект РФ</w:t>
            </w:r>
          </w:p>
        </w:tc>
        <w:tc>
          <w:tcPr>
            <w:tcW w:w="7761" w:type="dxa"/>
            <w:gridSpan w:val="2"/>
            <w:vAlign w:val="center"/>
          </w:tcPr>
          <w:p w:rsidR="004B7198" w:rsidRPr="00846DBC" w:rsidRDefault="004B7198" w:rsidP="00AC6F79">
            <w:pPr>
              <w:jc w:val="center"/>
              <w:rPr>
                <w:rFonts w:ascii="Times New Roman" w:hAnsi="Times New Roman" w:cs="Times New Roman"/>
              </w:rPr>
            </w:pPr>
            <w:r w:rsidRPr="00846DBC">
              <w:rPr>
                <w:rFonts w:ascii="Times New Roman" w:hAnsi="Times New Roman" w:cs="Times New Roman"/>
              </w:rPr>
              <w:t>Критерии регионов – «локомотивов роста»</w:t>
            </w:r>
          </w:p>
        </w:tc>
      </w:tr>
      <w:tr w:rsidR="004B7198" w:rsidRPr="00A661CB" w:rsidTr="00AC6F79">
        <w:tc>
          <w:tcPr>
            <w:tcW w:w="1104" w:type="dxa"/>
            <w:vMerge/>
            <w:vAlign w:val="center"/>
          </w:tcPr>
          <w:p w:rsidR="004B7198" w:rsidRPr="00846DBC" w:rsidRDefault="004B7198" w:rsidP="00AC6F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vMerge/>
            <w:vAlign w:val="center"/>
          </w:tcPr>
          <w:p w:rsidR="004B7198" w:rsidRPr="00846DBC" w:rsidRDefault="004B7198" w:rsidP="00AC6F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4B7198" w:rsidRPr="00846DBC" w:rsidRDefault="004B7198" w:rsidP="00AC6F79">
            <w:pPr>
              <w:jc w:val="center"/>
              <w:rPr>
                <w:rFonts w:ascii="Times New Roman" w:hAnsi="Times New Roman" w:cs="Times New Roman"/>
              </w:rPr>
            </w:pPr>
            <w:r w:rsidRPr="00846DBC">
              <w:rPr>
                <w:rFonts w:ascii="Times New Roman" w:hAnsi="Times New Roman" w:cs="Times New Roman"/>
              </w:rPr>
              <w:t>Экономический рост</w:t>
            </w:r>
          </w:p>
        </w:tc>
        <w:tc>
          <w:tcPr>
            <w:tcW w:w="5493" w:type="dxa"/>
            <w:vAlign w:val="center"/>
          </w:tcPr>
          <w:p w:rsidR="004B7198" w:rsidRPr="00846DBC" w:rsidRDefault="004B7198" w:rsidP="00AC6F79">
            <w:pPr>
              <w:jc w:val="center"/>
              <w:rPr>
                <w:rFonts w:ascii="Times New Roman" w:hAnsi="Times New Roman" w:cs="Times New Roman"/>
              </w:rPr>
            </w:pPr>
            <w:r w:rsidRPr="00846DBC">
              <w:rPr>
                <w:rFonts w:ascii="Times New Roman" w:hAnsi="Times New Roman" w:cs="Times New Roman"/>
              </w:rPr>
              <w:t>Вклад в формирование конкурентоспособности страны</w:t>
            </w:r>
          </w:p>
        </w:tc>
      </w:tr>
      <w:tr w:rsidR="004B7198" w:rsidRPr="00A661CB" w:rsidTr="00AC6F79">
        <w:tc>
          <w:tcPr>
            <w:tcW w:w="1104" w:type="dxa"/>
          </w:tcPr>
          <w:p w:rsidR="004B7198" w:rsidRPr="00846DBC" w:rsidRDefault="004B7198" w:rsidP="00A661CB">
            <w:pPr>
              <w:rPr>
                <w:rFonts w:ascii="Times New Roman" w:hAnsi="Times New Roman" w:cs="Times New Roman"/>
              </w:rPr>
            </w:pPr>
            <w:r w:rsidRPr="00846DB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39" w:type="dxa"/>
          </w:tcPr>
          <w:p w:rsidR="004B7198" w:rsidRPr="00846DBC" w:rsidRDefault="004B7198" w:rsidP="00A661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4B7198" w:rsidRPr="00846DBC" w:rsidRDefault="004B7198" w:rsidP="00A661CB">
            <w:pPr>
              <w:rPr>
                <w:rFonts w:ascii="Times New Roman" w:hAnsi="Times New Roman" w:cs="Times New Roman"/>
              </w:rPr>
            </w:pPr>
            <w:r w:rsidRPr="00846DBC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493" w:type="dxa"/>
          </w:tcPr>
          <w:p w:rsidR="004B7198" w:rsidRPr="00846DBC" w:rsidRDefault="004B7198" w:rsidP="00A661CB">
            <w:pPr>
              <w:rPr>
                <w:rFonts w:ascii="Times New Roman" w:hAnsi="Times New Roman" w:cs="Times New Roman"/>
              </w:rPr>
            </w:pPr>
            <w:r w:rsidRPr="00846DBC">
              <w:rPr>
                <w:rFonts w:ascii="Times New Roman" w:hAnsi="Times New Roman" w:cs="Times New Roman"/>
              </w:rPr>
              <w:t>+</w:t>
            </w:r>
          </w:p>
        </w:tc>
      </w:tr>
      <w:tr w:rsidR="004B7198" w:rsidRPr="00A661CB" w:rsidTr="00AC6F79">
        <w:tc>
          <w:tcPr>
            <w:tcW w:w="1104" w:type="dxa"/>
          </w:tcPr>
          <w:p w:rsidR="004B7198" w:rsidRPr="00846DBC" w:rsidRDefault="004B7198" w:rsidP="00A661CB">
            <w:pPr>
              <w:rPr>
                <w:rFonts w:ascii="Times New Roman" w:hAnsi="Times New Roman" w:cs="Times New Roman"/>
              </w:rPr>
            </w:pPr>
            <w:r w:rsidRPr="00846DB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39" w:type="dxa"/>
          </w:tcPr>
          <w:p w:rsidR="004B7198" w:rsidRPr="00846DBC" w:rsidRDefault="004B7198" w:rsidP="00A661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4B7198" w:rsidRPr="00846DBC" w:rsidRDefault="004B7198" w:rsidP="00A661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93" w:type="dxa"/>
          </w:tcPr>
          <w:p w:rsidR="004B7198" w:rsidRPr="00846DBC" w:rsidRDefault="00A661CB" w:rsidP="00A661CB">
            <w:pPr>
              <w:rPr>
                <w:rFonts w:ascii="Times New Roman" w:hAnsi="Times New Roman" w:cs="Times New Roman"/>
              </w:rPr>
            </w:pPr>
            <w:r w:rsidRPr="00846DBC">
              <w:rPr>
                <w:rFonts w:ascii="Times New Roman" w:hAnsi="Times New Roman" w:cs="Times New Roman"/>
              </w:rPr>
              <w:t>+</w:t>
            </w:r>
          </w:p>
        </w:tc>
      </w:tr>
      <w:tr w:rsidR="00A661CB" w:rsidRPr="00A661CB" w:rsidTr="00AC6F79">
        <w:tc>
          <w:tcPr>
            <w:tcW w:w="1104" w:type="dxa"/>
          </w:tcPr>
          <w:p w:rsidR="00A661CB" w:rsidRPr="00846DBC" w:rsidRDefault="00A661CB" w:rsidP="00A661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</w:tcPr>
          <w:p w:rsidR="00A661CB" w:rsidRPr="00846DBC" w:rsidRDefault="00A661CB" w:rsidP="00A661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A661CB" w:rsidRPr="00846DBC" w:rsidRDefault="00A661CB" w:rsidP="00A661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93" w:type="dxa"/>
          </w:tcPr>
          <w:p w:rsidR="00A661CB" w:rsidRPr="00846DBC" w:rsidRDefault="00A661CB" w:rsidP="00A661CB">
            <w:pPr>
              <w:rPr>
                <w:rFonts w:ascii="Times New Roman" w:hAnsi="Times New Roman" w:cs="Times New Roman"/>
              </w:rPr>
            </w:pPr>
          </w:p>
        </w:tc>
      </w:tr>
    </w:tbl>
    <w:p w:rsidR="00AC6F79" w:rsidRDefault="00AC6F79" w:rsidP="00FB07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6F79" w:rsidRDefault="00AC6F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752872" w:rsidRPr="005256CB" w:rsidRDefault="00752872" w:rsidP="00FB07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6CB">
        <w:rPr>
          <w:rFonts w:ascii="Times New Roman" w:hAnsi="Times New Roman" w:cs="Times New Roman"/>
          <w:sz w:val="24"/>
          <w:szCs w:val="24"/>
        </w:rPr>
        <w:lastRenderedPageBreak/>
        <w:t xml:space="preserve">Таблица </w:t>
      </w:r>
      <w:r w:rsidR="00FB07DF">
        <w:rPr>
          <w:rFonts w:ascii="Times New Roman" w:hAnsi="Times New Roman" w:cs="Times New Roman"/>
          <w:sz w:val="24"/>
          <w:szCs w:val="24"/>
        </w:rPr>
        <w:t xml:space="preserve">7 </w:t>
      </w:r>
      <w:r w:rsidRPr="005256CB">
        <w:rPr>
          <w:rFonts w:ascii="Times New Roman" w:hAnsi="Times New Roman" w:cs="Times New Roman"/>
          <w:sz w:val="24"/>
          <w:szCs w:val="24"/>
        </w:rPr>
        <w:t>– Варианты заданий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28"/>
        <w:gridCol w:w="7917"/>
      </w:tblGrid>
      <w:tr w:rsidR="00752872" w:rsidTr="00BE72C4">
        <w:tc>
          <w:tcPr>
            <w:tcW w:w="1428" w:type="dxa"/>
          </w:tcPr>
          <w:p w:rsidR="00752872" w:rsidRPr="005256CB" w:rsidRDefault="00752872" w:rsidP="00BE7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6CB">
              <w:rPr>
                <w:rFonts w:ascii="Times New Roman" w:hAnsi="Times New Roman" w:cs="Times New Roman"/>
                <w:sz w:val="24"/>
                <w:szCs w:val="24"/>
              </w:rPr>
              <w:t>№ варианта</w:t>
            </w:r>
          </w:p>
        </w:tc>
        <w:tc>
          <w:tcPr>
            <w:tcW w:w="7917" w:type="dxa"/>
          </w:tcPr>
          <w:p w:rsidR="00752872" w:rsidRPr="005256CB" w:rsidRDefault="00752872" w:rsidP="00BE7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CB">
              <w:rPr>
                <w:rFonts w:ascii="Times New Roman" w:hAnsi="Times New Roman" w:cs="Times New Roman"/>
                <w:sz w:val="24"/>
                <w:szCs w:val="24"/>
              </w:rPr>
              <w:t>Федеральный округ</w:t>
            </w:r>
          </w:p>
        </w:tc>
      </w:tr>
      <w:tr w:rsidR="00752872" w:rsidTr="00BE72C4">
        <w:tc>
          <w:tcPr>
            <w:tcW w:w="1428" w:type="dxa"/>
          </w:tcPr>
          <w:p w:rsidR="00752872" w:rsidRPr="005256CB" w:rsidRDefault="00752872" w:rsidP="00BE7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17" w:type="dxa"/>
          </w:tcPr>
          <w:p w:rsidR="00752872" w:rsidRPr="00332813" w:rsidRDefault="00752872" w:rsidP="00BE7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813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</w:tr>
      <w:tr w:rsidR="00752872" w:rsidTr="00BE72C4">
        <w:tc>
          <w:tcPr>
            <w:tcW w:w="1428" w:type="dxa"/>
          </w:tcPr>
          <w:p w:rsidR="00752872" w:rsidRPr="005256CB" w:rsidRDefault="00752872" w:rsidP="00BE7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17" w:type="dxa"/>
          </w:tcPr>
          <w:p w:rsidR="00752872" w:rsidRPr="00332813" w:rsidRDefault="00752872" w:rsidP="00BE7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813">
              <w:rPr>
                <w:rFonts w:ascii="Times New Roman" w:hAnsi="Times New Roman" w:cs="Times New Roman"/>
                <w:sz w:val="24"/>
                <w:szCs w:val="24"/>
              </w:rPr>
              <w:t>Северо-Западный</w:t>
            </w:r>
          </w:p>
        </w:tc>
      </w:tr>
      <w:tr w:rsidR="00752872" w:rsidTr="00BE72C4">
        <w:tc>
          <w:tcPr>
            <w:tcW w:w="1428" w:type="dxa"/>
          </w:tcPr>
          <w:p w:rsidR="00752872" w:rsidRPr="005256CB" w:rsidRDefault="00752872" w:rsidP="00BE7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C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17" w:type="dxa"/>
          </w:tcPr>
          <w:p w:rsidR="00752872" w:rsidRPr="00332813" w:rsidRDefault="00752872" w:rsidP="00BE7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813">
              <w:rPr>
                <w:rFonts w:ascii="Times New Roman" w:hAnsi="Times New Roman" w:cs="Times New Roman"/>
                <w:sz w:val="24"/>
                <w:szCs w:val="24"/>
              </w:rPr>
              <w:t>Южный</w:t>
            </w:r>
          </w:p>
        </w:tc>
      </w:tr>
      <w:tr w:rsidR="00752872" w:rsidTr="00BE72C4">
        <w:tc>
          <w:tcPr>
            <w:tcW w:w="1428" w:type="dxa"/>
          </w:tcPr>
          <w:p w:rsidR="00752872" w:rsidRPr="005256CB" w:rsidRDefault="00752872" w:rsidP="00BE7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C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17" w:type="dxa"/>
          </w:tcPr>
          <w:p w:rsidR="00752872" w:rsidRPr="00332813" w:rsidRDefault="00752872" w:rsidP="00BE7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813">
              <w:rPr>
                <w:rFonts w:ascii="Times New Roman" w:hAnsi="Times New Roman" w:cs="Times New Roman"/>
                <w:sz w:val="24"/>
                <w:szCs w:val="24"/>
              </w:rPr>
              <w:t>Северо-Кавказский</w:t>
            </w:r>
          </w:p>
        </w:tc>
      </w:tr>
      <w:tr w:rsidR="00752872" w:rsidTr="00BE72C4">
        <w:tc>
          <w:tcPr>
            <w:tcW w:w="1428" w:type="dxa"/>
          </w:tcPr>
          <w:p w:rsidR="00752872" w:rsidRPr="005256CB" w:rsidRDefault="00752872" w:rsidP="00BE7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C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17" w:type="dxa"/>
          </w:tcPr>
          <w:p w:rsidR="00752872" w:rsidRPr="00332813" w:rsidRDefault="00752872" w:rsidP="00BE7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813">
              <w:rPr>
                <w:rFonts w:ascii="Times New Roman" w:hAnsi="Times New Roman" w:cs="Times New Roman"/>
                <w:sz w:val="24"/>
                <w:szCs w:val="24"/>
              </w:rPr>
              <w:t>Приволжский</w:t>
            </w:r>
          </w:p>
        </w:tc>
      </w:tr>
      <w:tr w:rsidR="00752872" w:rsidTr="00BE72C4">
        <w:tc>
          <w:tcPr>
            <w:tcW w:w="1428" w:type="dxa"/>
          </w:tcPr>
          <w:p w:rsidR="00752872" w:rsidRPr="005256CB" w:rsidRDefault="00752872" w:rsidP="00BE7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C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917" w:type="dxa"/>
          </w:tcPr>
          <w:p w:rsidR="00752872" w:rsidRPr="00332813" w:rsidRDefault="00752872" w:rsidP="00BE7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813">
              <w:rPr>
                <w:rFonts w:ascii="Times New Roman" w:hAnsi="Times New Roman" w:cs="Times New Roman"/>
                <w:sz w:val="24"/>
                <w:szCs w:val="24"/>
              </w:rPr>
              <w:t>Уральский</w:t>
            </w:r>
          </w:p>
        </w:tc>
      </w:tr>
      <w:tr w:rsidR="00752872" w:rsidTr="00BE72C4">
        <w:tc>
          <w:tcPr>
            <w:tcW w:w="1428" w:type="dxa"/>
          </w:tcPr>
          <w:p w:rsidR="00752872" w:rsidRPr="005256CB" w:rsidRDefault="00752872" w:rsidP="00BE7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C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917" w:type="dxa"/>
          </w:tcPr>
          <w:p w:rsidR="00752872" w:rsidRPr="00332813" w:rsidRDefault="00752872" w:rsidP="00BE7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813">
              <w:rPr>
                <w:rFonts w:ascii="Times New Roman" w:hAnsi="Times New Roman" w:cs="Times New Roman"/>
                <w:sz w:val="24"/>
                <w:szCs w:val="24"/>
              </w:rPr>
              <w:t>Сибирский</w:t>
            </w:r>
          </w:p>
        </w:tc>
      </w:tr>
      <w:tr w:rsidR="00752872" w:rsidTr="00BE72C4">
        <w:tc>
          <w:tcPr>
            <w:tcW w:w="1428" w:type="dxa"/>
          </w:tcPr>
          <w:p w:rsidR="00752872" w:rsidRPr="005256CB" w:rsidRDefault="00752872" w:rsidP="00BE7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C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917" w:type="dxa"/>
          </w:tcPr>
          <w:p w:rsidR="00752872" w:rsidRPr="00332813" w:rsidRDefault="00752872" w:rsidP="00BE7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813">
              <w:rPr>
                <w:rFonts w:ascii="Times New Roman" w:hAnsi="Times New Roman" w:cs="Times New Roman"/>
                <w:sz w:val="24"/>
                <w:szCs w:val="24"/>
              </w:rPr>
              <w:t>Дальневосточный</w:t>
            </w:r>
          </w:p>
        </w:tc>
      </w:tr>
    </w:tbl>
    <w:p w:rsidR="00752872" w:rsidRPr="00390215" w:rsidRDefault="00752872">
      <w:pPr>
        <w:rPr>
          <w:lang w:val="en-US"/>
        </w:rPr>
      </w:pPr>
    </w:p>
    <w:sectPr w:rsidR="00752872" w:rsidRPr="00390215" w:rsidSect="00AC6F79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5B5ED4"/>
    <w:multiLevelType w:val="hybridMultilevel"/>
    <w:tmpl w:val="A28AF3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16DFB"/>
    <w:rsid w:val="000F05E5"/>
    <w:rsid w:val="00135B79"/>
    <w:rsid w:val="001E7EE6"/>
    <w:rsid w:val="002F434A"/>
    <w:rsid w:val="00390215"/>
    <w:rsid w:val="003C2702"/>
    <w:rsid w:val="004B7198"/>
    <w:rsid w:val="004E00FF"/>
    <w:rsid w:val="004F6B4D"/>
    <w:rsid w:val="005F79BE"/>
    <w:rsid w:val="00664357"/>
    <w:rsid w:val="006A28BF"/>
    <w:rsid w:val="00716DFB"/>
    <w:rsid w:val="00727A16"/>
    <w:rsid w:val="00752872"/>
    <w:rsid w:val="007C49A2"/>
    <w:rsid w:val="007D49C0"/>
    <w:rsid w:val="007E52E2"/>
    <w:rsid w:val="00803CDA"/>
    <w:rsid w:val="00846DBC"/>
    <w:rsid w:val="00852D3B"/>
    <w:rsid w:val="008A20FE"/>
    <w:rsid w:val="008A3FC8"/>
    <w:rsid w:val="00934A18"/>
    <w:rsid w:val="00967E64"/>
    <w:rsid w:val="009C5DB3"/>
    <w:rsid w:val="009E7B68"/>
    <w:rsid w:val="00A661CB"/>
    <w:rsid w:val="00AC6F79"/>
    <w:rsid w:val="00AD26CA"/>
    <w:rsid w:val="00BA1AB7"/>
    <w:rsid w:val="00CD7005"/>
    <w:rsid w:val="00CF3DE4"/>
    <w:rsid w:val="00CF61A7"/>
    <w:rsid w:val="00E20370"/>
    <w:rsid w:val="00E23AD3"/>
    <w:rsid w:val="00EF2DF7"/>
    <w:rsid w:val="00F2133E"/>
    <w:rsid w:val="00F3543E"/>
    <w:rsid w:val="00FB0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F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7E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52872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FB07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377</TotalTime>
  <Pages>3</Pages>
  <Words>861</Words>
  <Characters>4912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User</cp:lastModifiedBy>
  <cp:revision>24</cp:revision>
  <dcterms:created xsi:type="dcterms:W3CDTF">2018-08-10T20:27:00Z</dcterms:created>
  <dcterms:modified xsi:type="dcterms:W3CDTF">2024-10-15T22:41:00Z</dcterms:modified>
</cp:coreProperties>
</file>