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80" w:rsidRDefault="007E7D6A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F37C80">
        <w:rPr>
          <w:b/>
          <w:sz w:val="28"/>
          <w:szCs w:val="28"/>
          <w:u w:val="single"/>
        </w:rPr>
        <w:t>Лекционный материал</w:t>
      </w:r>
    </w:p>
    <w:p w:rsidR="006E5AA5" w:rsidRDefault="006E5AA5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самостоятельного изучения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русскому языку для групп 1-го курса колледжа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ЭО-</w:t>
      </w:r>
      <w:proofErr w:type="gramStart"/>
      <w:r>
        <w:rPr>
          <w:b/>
          <w:sz w:val="28"/>
          <w:szCs w:val="28"/>
          <w:u w:val="single"/>
        </w:rPr>
        <w:t>1;</w:t>
      </w:r>
      <w:r w:rsidR="00967BCA">
        <w:rPr>
          <w:b/>
          <w:sz w:val="28"/>
          <w:szCs w:val="28"/>
          <w:u w:val="single"/>
        </w:rPr>
        <w:t xml:space="preserve">   </w:t>
      </w:r>
      <w:proofErr w:type="gramEnd"/>
      <w:r w:rsidR="00967BC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СМ-1.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Преподаватель Кореневская Е.А.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 </w:t>
      </w:r>
    </w:p>
    <w:p w:rsidR="002D26BD" w:rsidRDefault="005968D3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С  25</w:t>
      </w:r>
      <w:proofErr w:type="gramEnd"/>
      <w:r>
        <w:rPr>
          <w:b/>
          <w:sz w:val="28"/>
          <w:szCs w:val="28"/>
          <w:u w:val="single"/>
        </w:rPr>
        <w:t xml:space="preserve"> по </w:t>
      </w:r>
      <w:r w:rsidR="00594AA3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0</w:t>
      </w:r>
      <w:r w:rsidR="003B3AFD">
        <w:rPr>
          <w:b/>
          <w:sz w:val="28"/>
          <w:szCs w:val="28"/>
          <w:u w:val="single"/>
        </w:rPr>
        <w:t xml:space="preserve"> мая</w:t>
      </w:r>
    </w:p>
    <w:p w:rsidR="003B3AFD" w:rsidRDefault="007367EA" w:rsidP="00967BCA">
      <w:pPr>
        <w:ind w:firstLine="567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Проработать самостоятельно лекционный материал, затем </w:t>
      </w:r>
    </w:p>
    <w:p w:rsidR="003B3AFD" w:rsidRDefault="003B3AFD" w:rsidP="00967BCA">
      <w:pPr>
        <w:ind w:firstLine="567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</w:p>
    <w:p w:rsidR="006E5AA5" w:rsidRPr="0011694E" w:rsidRDefault="007367EA" w:rsidP="00967BCA">
      <w:pPr>
        <w:ind w:firstLine="567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выполнить практические и самостоятельные задания </w:t>
      </w:r>
      <w:r w:rsidR="00967BC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>.</w:t>
      </w:r>
    </w:p>
    <w:p w:rsidR="00967BCA" w:rsidRDefault="00967BCA" w:rsidP="002D26B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3B3AFD" w:rsidRPr="003B3AFD" w:rsidRDefault="0050256A" w:rsidP="003B3AF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№ 18</w:t>
      </w:r>
    </w:p>
    <w:p w:rsidR="00CD5858" w:rsidRPr="0011694E" w:rsidRDefault="003B3AFD" w:rsidP="00CD5858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3B3AFD">
        <w:rPr>
          <w:b/>
          <w:sz w:val="28"/>
          <w:szCs w:val="28"/>
        </w:rPr>
        <w:t>ТЕМА</w:t>
      </w:r>
      <w:r w:rsidRPr="003B3AFD">
        <w:rPr>
          <w:sz w:val="28"/>
          <w:szCs w:val="28"/>
        </w:rPr>
        <w:t xml:space="preserve">: </w:t>
      </w:r>
      <w:r w:rsidR="00CD5858" w:rsidRPr="0011694E">
        <w:rPr>
          <w:rFonts w:eastAsiaTheme="minorHAnsi"/>
          <w:b/>
          <w:sz w:val="28"/>
          <w:szCs w:val="28"/>
          <w:lang w:eastAsia="en-US"/>
        </w:rPr>
        <w:t>Функциональные стили литературного языка</w:t>
      </w:r>
    </w:p>
    <w:p w:rsidR="0050256A" w:rsidRPr="0011694E" w:rsidRDefault="00CD5858" w:rsidP="00CD5858">
      <w:pPr>
        <w:ind w:firstLine="567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u w:val="single"/>
          <w:lang w:eastAsia="en-US"/>
        </w:rPr>
        <w:t>(продолжение)</w:t>
      </w:r>
      <w:r w:rsidR="00877180">
        <w:rPr>
          <w:rFonts w:eastAsia="Calibri"/>
          <w:b/>
          <w:i/>
          <w:sz w:val="28"/>
          <w:szCs w:val="28"/>
          <w:u w:val="single"/>
          <w:lang w:eastAsia="en-US"/>
        </w:rPr>
        <w:t xml:space="preserve">  </w:t>
      </w:r>
    </w:p>
    <w:p w:rsidR="00877180" w:rsidRPr="0011694E" w:rsidRDefault="00877180" w:rsidP="00877180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ab/>
        <w:t xml:space="preserve">Публицистический стиль – </w:t>
      </w:r>
      <w:r w:rsidRPr="0011694E">
        <w:rPr>
          <w:rFonts w:eastAsiaTheme="minorHAnsi"/>
          <w:sz w:val="28"/>
          <w:szCs w:val="28"/>
          <w:lang w:eastAsia="en-US"/>
        </w:rPr>
        <w:t xml:space="preserve">это стиль газет, журналов, литературно-критических книг и статей, выступлений на общественно-политические темы в какой-либо аудитории при непосредственном контакте с адресатами речи, а также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выступлений  по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радио, телевидению и т. д.</w:t>
      </w: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ab/>
        <w:t>Основная задача - воздействие на слушателя или читателя с целью побудить его (их) к действию, размышлениям и т.д. Основная тематика -    общественно- политические и морально-этические проблемы.</w:t>
      </w: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ab/>
        <w:t xml:space="preserve">В выступлениях на общественно-политические темы много специфической лексики и фразеологизмов: </w:t>
      </w:r>
      <w:r w:rsidRPr="0011694E">
        <w:rPr>
          <w:rFonts w:eastAsiaTheme="minorHAnsi"/>
          <w:i/>
          <w:sz w:val="28"/>
          <w:szCs w:val="28"/>
          <w:lang w:eastAsia="en-US"/>
        </w:rPr>
        <w:t xml:space="preserve">общество, дебаты, парламент, жёсткие меры, социальный взрыв, стоять на страже </w:t>
      </w:r>
      <w:r w:rsidRPr="0011694E">
        <w:rPr>
          <w:rFonts w:eastAsiaTheme="minorHAnsi"/>
          <w:sz w:val="28"/>
          <w:szCs w:val="28"/>
          <w:lang w:eastAsia="en-US"/>
        </w:rPr>
        <w:t>и т.д.</w:t>
      </w: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ab/>
        <w:t>С целью воздействия на слушателя или читателя в публицистике широко используются слова и выражения, имеющие положительно-оценочную (</w:t>
      </w:r>
      <w:r w:rsidRPr="0011694E">
        <w:rPr>
          <w:rFonts w:eastAsiaTheme="minorHAnsi"/>
          <w:i/>
          <w:sz w:val="28"/>
          <w:szCs w:val="28"/>
          <w:lang w:eastAsia="en-US"/>
        </w:rPr>
        <w:t xml:space="preserve">доблестный, </w:t>
      </w:r>
      <w:proofErr w:type="gramStart"/>
      <w:r w:rsidRPr="0011694E">
        <w:rPr>
          <w:rFonts w:eastAsiaTheme="minorHAnsi"/>
          <w:i/>
          <w:sz w:val="28"/>
          <w:szCs w:val="28"/>
          <w:lang w:eastAsia="en-US"/>
        </w:rPr>
        <w:t xml:space="preserve">замечательный </w:t>
      </w:r>
      <w:r w:rsidRPr="0011694E">
        <w:rPr>
          <w:rFonts w:eastAsiaTheme="minorHAnsi"/>
          <w:sz w:val="28"/>
          <w:szCs w:val="28"/>
          <w:lang w:eastAsia="en-US"/>
        </w:rPr>
        <w:t xml:space="preserve"> и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т.д.) и отрицательно-оценочную окрашенность </w:t>
      </w:r>
      <w:r w:rsidRPr="0011694E">
        <w:rPr>
          <w:rFonts w:eastAsiaTheme="minorHAnsi"/>
          <w:i/>
          <w:sz w:val="28"/>
          <w:szCs w:val="28"/>
          <w:lang w:eastAsia="en-US"/>
        </w:rPr>
        <w:t xml:space="preserve">(лживое человеколюбие, молодчики, жёлтая пресса, </w:t>
      </w:r>
      <w:r w:rsidRPr="0011694E">
        <w:rPr>
          <w:rFonts w:eastAsiaTheme="minorHAnsi"/>
          <w:sz w:val="28"/>
          <w:szCs w:val="28"/>
          <w:lang w:eastAsia="en-US"/>
        </w:rPr>
        <w:t xml:space="preserve">и т.д.) </w:t>
      </w: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ab/>
        <w:t>Публицистический стиль более свободен в выборе языковых средств, чем научный и деловой. В публицистике уместны пословицы, крылатые выражения, фразеологизмы, художественно-изобразительные средства (сравнения, метафоры и др.), разговорная лексика; широко используются вопросительные (часто риторические вопросы) и восклицательные предложения, обращения и другие приёмы.</w:t>
      </w:r>
    </w:p>
    <w:p w:rsidR="00CD5858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D5858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 w:rsidRPr="0011694E">
        <w:rPr>
          <w:rFonts w:eastAsiaTheme="minorHAnsi"/>
          <w:sz w:val="28"/>
          <w:szCs w:val="28"/>
          <w:lang w:eastAsia="en-US"/>
        </w:rPr>
        <w:lastRenderedPageBreak/>
        <w:tab/>
        <w:t xml:space="preserve">Пример публицистического стиля речи: </w:t>
      </w: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i/>
          <w:sz w:val="28"/>
          <w:szCs w:val="28"/>
          <w:lang w:eastAsia="en-US"/>
        </w:rPr>
        <w:tab/>
        <w:t>Нужно ли говорить, что Россия богата природными ресурсами, запасами полезных ископаемых, - об этом знают все. Но настоящее её богатство – люди, их ум, знания и опыт. За пределами России давно поняли, в чём поистине неисчерпаемый источник наших богатств. По-прежнему многие молодые учёные стараются уехать на Запад. И причина этому – не всегда деньги. Часто нет нужного оборудования в лабораториях, условий для работы. Как исправить положение? Прежде всего, надо научиться правильно оценивать знания – так, как это делают во всех развитых странах.</w:t>
      </w:r>
      <w:r w:rsidRPr="0011694E">
        <w:rPr>
          <w:rFonts w:eastAsiaTheme="minorHAnsi"/>
          <w:sz w:val="28"/>
          <w:szCs w:val="28"/>
          <w:lang w:eastAsia="en-US"/>
        </w:rPr>
        <w:t xml:space="preserve"> (по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В.А.Макарову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).</w:t>
      </w: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ab/>
        <w:t xml:space="preserve">Художественная речь – </w:t>
      </w:r>
      <w:r w:rsidRPr="0011694E">
        <w:rPr>
          <w:rFonts w:eastAsiaTheme="minorHAnsi"/>
          <w:sz w:val="28"/>
          <w:szCs w:val="28"/>
          <w:lang w:eastAsia="en-US"/>
        </w:rPr>
        <w:t>речь художественной литературы (прозы и поэзии). Художественная речь, воздействуя на воображение и чувства читателей, передаёт мысли и чувства автора, использует всё богатство лексики, возможности разных стилей, характеризуется образностью, эмоциональностью.</w:t>
      </w: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ab/>
        <w:t xml:space="preserve">Эмоциональность художественной речи значительно отличается от эмоциональности разговорно-бытового и публицистического стиля прежде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всего  тем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>, что выполняет эстетическую функцию.</w:t>
      </w: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В художественную речь легко проникают элементы других стилей, если они необходимы для реализации определённых целей и задач, поэтому она отличается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разноплановостью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стилистическим многоцветием. Так,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для  воссоздания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исторической  эпохи писатели используют историзмы (или архаизмы), для описания жизни людей какой–либо местности - диалектизмы и т.д.</w:t>
      </w: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ab/>
        <w:t xml:space="preserve">Пример художественной речи: </w:t>
      </w: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i/>
          <w:sz w:val="28"/>
          <w:szCs w:val="28"/>
          <w:lang w:eastAsia="en-US"/>
        </w:rPr>
        <w:tab/>
        <w:t xml:space="preserve">«Всё, что вы ни встретите на Невском проспекте, всё исполнено приличия: мужчины в длинных сюртуках, с заложенными в карманы руками, дамы в шляпах. Вы здесь встретите бакенбарды единственные, пропущенные с необыкновенными и изумительным искусством под галстук, бакенбарды бархатные, атласные, чёрные, как соболь или уголь, но, </w:t>
      </w:r>
      <w:proofErr w:type="gramStart"/>
      <w:r w:rsidRPr="0011694E">
        <w:rPr>
          <w:rFonts w:eastAsiaTheme="minorHAnsi"/>
          <w:i/>
          <w:sz w:val="28"/>
          <w:szCs w:val="28"/>
          <w:lang w:eastAsia="en-US"/>
        </w:rPr>
        <w:t>увы  принадлежащие</w:t>
      </w:r>
      <w:proofErr w:type="gramEnd"/>
      <w:r w:rsidRPr="0011694E">
        <w:rPr>
          <w:rFonts w:eastAsiaTheme="minorHAnsi"/>
          <w:i/>
          <w:sz w:val="28"/>
          <w:szCs w:val="28"/>
          <w:lang w:eastAsia="en-US"/>
        </w:rPr>
        <w:t xml:space="preserve"> только одной иностранной коллекции.… Здесь вы встретите усы чудные, никаким пером, никакою кистью не </w:t>
      </w:r>
      <w:proofErr w:type="spellStart"/>
      <w:r w:rsidRPr="0011694E">
        <w:rPr>
          <w:rFonts w:eastAsiaTheme="minorHAnsi"/>
          <w:i/>
          <w:sz w:val="28"/>
          <w:szCs w:val="28"/>
          <w:lang w:eastAsia="en-US"/>
        </w:rPr>
        <w:t>изобразимые</w:t>
      </w:r>
      <w:proofErr w:type="spellEnd"/>
      <w:r w:rsidRPr="0011694E">
        <w:rPr>
          <w:rFonts w:eastAsiaTheme="minorHAnsi"/>
          <w:i/>
          <w:sz w:val="28"/>
          <w:szCs w:val="28"/>
          <w:lang w:eastAsia="en-US"/>
        </w:rPr>
        <w:t xml:space="preserve">; усы, которым посвящена лучшая половина жизни, - предмет долгих бдений во время дня и ночи, усы, на которые излились </w:t>
      </w:r>
      <w:proofErr w:type="spellStart"/>
      <w:r w:rsidRPr="0011694E">
        <w:rPr>
          <w:rFonts w:eastAsiaTheme="minorHAnsi"/>
          <w:i/>
          <w:sz w:val="28"/>
          <w:szCs w:val="28"/>
          <w:lang w:eastAsia="en-US"/>
        </w:rPr>
        <w:t>восхитительнейшие</w:t>
      </w:r>
      <w:proofErr w:type="spellEnd"/>
      <w:r w:rsidRPr="0011694E">
        <w:rPr>
          <w:rFonts w:eastAsiaTheme="minorHAnsi"/>
          <w:i/>
          <w:sz w:val="28"/>
          <w:szCs w:val="28"/>
          <w:lang w:eastAsia="en-US"/>
        </w:rPr>
        <w:t xml:space="preserve"> духи и </w:t>
      </w:r>
      <w:proofErr w:type="gramStart"/>
      <w:r w:rsidRPr="0011694E">
        <w:rPr>
          <w:rFonts w:eastAsiaTheme="minorHAnsi"/>
          <w:i/>
          <w:sz w:val="28"/>
          <w:szCs w:val="28"/>
          <w:lang w:eastAsia="en-US"/>
        </w:rPr>
        <w:t>ароматы.…</w:t>
      </w:r>
      <w:proofErr w:type="gramEnd"/>
      <w:r w:rsidRPr="0011694E">
        <w:rPr>
          <w:rFonts w:eastAsiaTheme="minorHAnsi"/>
          <w:i/>
          <w:sz w:val="28"/>
          <w:szCs w:val="28"/>
          <w:lang w:eastAsia="en-US"/>
        </w:rPr>
        <w:t xml:space="preserve">Тысячи сортов шляпок, платьев, платков - пёстрых, лёгких, …- ослепят хоть кого на Невском проспекте». </w:t>
      </w:r>
      <w:r w:rsidRPr="0011694E">
        <w:rPr>
          <w:rFonts w:eastAsiaTheme="minorHAnsi"/>
          <w:sz w:val="28"/>
          <w:szCs w:val="28"/>
          <w:lang w:eastAsia="en-US"/>
        </w:rPr>
        <w:t>(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Н.Гоголь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).</w:t>
      </w:r>
    </w:p>
    <w:p w:rsidR="00CD5858" w:rsidRPr="0011694E" w:rsidRDefault="00CD5858" w:rsidP="00CD5858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ab/>
        <w:t xml:space="preserve">Итак, каждый из охарактеризованных стилей речи имеет свои особенности, однако при анализе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текста  нужно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иметь в виду, что </w:t>
      </w:r>
      <w:r w:rsidRPr="0011694E">
        <w:rPr>
          <w:rFonts w:eastAsiaTheme="minorHAnsi"/>
          <w:sz w:val="28"/>
          <w:szCs w:val="28"/>
          <w:lang w:eastAsia="en-US"/>
        </w:rPr>
        <w:lastRenderedPageBreak/>
        <w:t>стилистические границы в современном русском языке весьма тонки и сложны. Особенности одного стиля могут проявляться в других разновидностях языка.</w:t>
      </w:r>
    </w:p>
    <w:p w:rsidR="00877180" w:rsidRDefault="00877180" w:rsidP="003B3AFD">
      <w:pPr>
        <w:spacing w:line="276" w:lineRule="auto"/>
        <w:ind w:firstLine="567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877180" w:rsidRPr="003B3AFD" w:rsidRDefault="00877180" w:rsidP="003B3AFD">
      <w:pPr>
        <w:spacing w:line="276" w:lineRule="auto"/>
        <w:ind w:firstLine="567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3B3AFD" w:rsidRPr="003B3AFD" w:rsidRDefault="003B3AFD" w:rsidP="003B3AFD">
      <w:pPr>
        <w:shd w:val="clear" w:color="auto" w:fill="FFFFFF"/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B3AFD" w:rsidRDefault="003B3AF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B3AFD" w:rsidRPr="002D26BD" w:rsidRDefault="003B3AF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2D26BD" w:rsidRPr="002D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321"/>
    <w:multiLevelType w:val="hybridMultilevel"/>
    <w:tmpl w:val="E72621E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284A4A53"/>
    <w:multiLevelType w:val="hybridMultilevel"/>
    <w:tmpl w:val="40F8C0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A941B78"/>
    <w:multiLevelType w:val="hybridMultilevel"/>
    <w:tmpl w:val="78C22150"/>
    <w:lvl w:ilvl="0" w:tplc="412468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49463D2F"/>
    <w:multiLevelType w:val="hybridMultilevel"/>
    <w:tmpl w:val="AA9EDB5C"/>
    <w:lvl w:ilvl="0" w:tplc="EF58A63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1B7ADB"/>
    <w:multiLevelType w:val="hybridMultilevel"/>
    <w:tmpl w:val="B9F689F8"/>
    <w:lvl w:ilvl="0" w:tplc="F23463F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>
    <w:nsid w:val="6AD07D66"/>
    <w:multiLevelType w:val="multilevel"/>
    <w:tmpl w:val="E5C0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7070932"/>
    <w:multiLevelType w:val="multilevel"/>
    <w:tmpl w:val="CA0E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CF34412"/>
    <w:multiLevelType w:val="multilevel"/>
    <w:tmpl w:val="941C91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B13349"/>
    <w:multiLevelType w:val="multilevel"/>
    <w:tmpl w:val="52D4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E1"/>
    <w:rsid w:val="00076FA9"/>
    <w:rsid w:val="001A0E65"/>
    <w:rsid w:val="002D26BD"/>
    <w:rsid w:val="003B3AFD"/>
    <w:rsid w:val="0050256A"/>
    <w:rsid w:val="00594AA3"/>
    <w:rsid w:val="005968D3"/>
    <w:rsid w:val="006A31E1"/>
    <w:rsid w:val="006E5AA5"/>
    <w:rsid w:val="007367EA"/>
    <w:rsid w:val="007E7D6A"/>
    <w:rsid w:val="00877180"/>
    <w:rsid w:val="00967BCA"/>
    <w:rsid w:val="00BE22CB"/>
    <w:rsid w:val="00CD5858"/>
    <w:rsid w:val="00E11DA1"/>
    <w:rsid w:val="00F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C13E-CF04-4E1A-99DD-802D72B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6E5AA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E5AA5"/>
    <w:rPr>
      <w:b/>
      <w:bCs/>
    </w:rPr>
  </w:style>
  <w:style w:type="paragraph" w:customStyle="1" w:styleId="1">
    <w:name w:val="Абзац списка1"/>
    <w:basedOn w:val="a"/>
    <w:rsid w:val="006E5AA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B3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17</cp:revision>
  <dcterms:created xsi:type="dcterms:W3CDTF">2020-04-06T11:16:00Z</dcterms:created>
  <dcterms:modified xsi:type="dcterms:W3CDTF">2020-05-21T06:26:00Z</dcterms:modified>
</cp:coreProperties>
</file>