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E" w:rsidRDefault="00D8677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272D3E"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</w:t>
      </w:r>
      <w:proofErr w:type="gramStart"/>
      <w:r>
        <w:rPr>
          <w:b/>
          <w:bCs/>
          <w:sz w:val="28"/>
          <w:szCs w:val="28"/>
          <w:u w:val="single"/>
        </w:rPr>
        <w:t xml:space="preserve">колледжа:   </w:t>
      </w:r>
      <w:proofErr w:type="gramEnd"/>
      <w:r>
        <w:rPr>
          <w:b/>
          <w:bCs/>
          <w:sz w:val="28"/>
          <w:szCs w:val="28"/>
          <w:u w:val="single"/>
        </w:rPr>
        <w:t>СМ-1;ЭО-1.</w:t>
      </w:r>
    </w:p>
    <w:p w:rsidR="00272D3E" w:rsidRDefault="00900AFA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</w:t>
      </w:r>
      <w:r w:rsidR="00737019">
        <w:rPr>
          <w:b/>
          <w:bCs/>
          <w:sz w:val="28"/>
          <w:szCs w:val="28"/>
          <w:u w:val="single"/>
        </w:rPr>
        <w:t xml:space="preserve">                     С 01-06 июня</w:t>
      </w:r>
      <w:r w:rsidR="00BF5630">
        <w:rPr>
          <w:b/>
          <w:bCs/>
          <w:sz w:val="28"/>
          <w:szCs w:val="28"/>
          <w:u w:val="single"/>
        </w:rPr>
        <w:t>.</w:t>
      </w:r>
    </w:p>
    <w:p w:rsidR="00E71B3B" w:rsidRPr="0027632F" w:rsidRDefault="00E71B3B" w:rsidP="00E71B3B">
      <w:pPr>
        <w:pStyle w:val="a3"/>
        <w:spacing w:line="360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27632F">
        <w:rPr>
          <w:b/>
          <w:bCs/>
          <w:i/>
          <w:color w:val="FF0000"/>
          <w:sz w:val="28"/>
          <w:szCs w:val="28"/>
          <w:u w:val="single"/>
        </w:rPr>
        <w:t>Задание по пройденному ранее материалу. Необходимо повторить правила и выполнить письменно задания.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00AFA" w:rsidRPr="00900AFA" w:rsidRDefault="00964DA5" w:rsidP="00900AF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Практическое занятие № 1</w:t>
      </w:r>
      <w:r>
        <w:rPr>
          <w:b/>
          <w:bCs/>
          <w:sz w:val="28"/>
          <w:szCs w:val="28"/>
        </w:rPr>
        <w:t>8</w:t>
      </w: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Применение синтаксического и пунктуационного разбора простого предложения.</w:t>
      </w: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 Учебная цель:</w:t>
      </w:r>
      <w:r>
        <w:rPr>
          <w:b/>
          <w:bCs/>
          <w:sz w:val="28"/>
          <w:szCs w:val="28"/>
        </w:rPr>
        <w:t xml:space="preserve"> </w:t>
      </w:r>
      <w:r w:rsidRPr="0058560D">
        <w:rPr>
          <w:sz w:val="28"/>
          <w:szCs w:val="28"/>
        </w:rPr>
        <w:t>совершенствовать умение применять знания по синтаксису в правописании и проведении морфологического анализа в предложении.</w:t>
      </w: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Учебные задачи: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1. Научиться</w:t>
      </w:r>
      <w:r>
        <w:rPr>
          <w:sz w:val="28"/>
          <w:szCs w:val="28"/>
        </w:rPr>
        <w:t xml:space="preserve"> </w:t>
      </w:r>
      <w:r w:rsidRPr="0058560D">
        <w:rPr>
          <w:sz w:val="28"/>
          <w:szCs w:val="28"/>
        </w:rPr>
        <w:t>использовать алгоритм при постановке знаков препинания в простом предложении.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i/>
          <w:iCs/>
          <w:sz w:val="28"/>
          <w:szCs w:val="28"/>
        </w:rPr>
      </w:pPr>
      <w:r w:rsidRPr="0058560D">
        <w:rPr>
          <w:sz w:val="28"/>
          <w:szCs w:val="28"/>
        </w:rPr>
        <w:t>2. Проводить синтаксический разбор простого предложения</w:t>
      </w:r>
      <w:r w:rsidRPr="0058560D">
        <w:rPr>
          <w:i/>
          <w:iCs/>
          <w:sz w:val="28"/>
          <w:szCs w:val="28"/>
        </w:rPr>
        <w:t>.</w:t>
      </w: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64DA5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4DA5">
        <w:rPr>
          <w:b/>
          <w:bCs/>
          <w:i/>
          <w:sz w:val="28"/>
          <w:szCs w:val="28"/>
          <w:shd w:val="clear" w:color="auto" w:fill="F7CAAC" w:themeFill="accent2" w:themeFillTint="66"/>
        </w:rPr>
        <w:t>(Устно)</w:t>
      </w:r>
      <w:r>
        <w:rPr>
          <w:b/>
          <w:bCs/>
          <w:sz w:val="28"/>
          <w:szCs w:val="28"/>
        </w:rPr>
        <w:t xml:space="preserve"> </w:t>
      </w:r>
      <w:r w:rsidRPr="0058560D">
        <w:rPr>
          <w:b/>
          <w:bCs/>
          <w:sz w:val="28"/>
          <w:szCs w:val="28"/>
        </w:rPr>
        <w:t>Вопросы для закрепления теоретического материала</w:t>
      </w: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 по теме:</w:t>
      </w:r>
      <w:bookmarkStart w:id="0" w:name="_GoBack"/>
      <w:bookmarkEnd w:id="0"/>
    </w:p>
    <w:p w:rsidR="00964DA5" w:rsidRPr="0058560D" w:rsidRDefault="00964DA5" w:rsidP="00964DA5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Какие виды простых предложений вы знаете?</w:t>
      </w:r>
    </w:p>
    <w:p w:rsidR="00964DA5" w:rsidRPr="0058560D" w:rsidRDefault="00964DA5" w:rsidP="00964DA5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Каков порядок синтаксического разбора простого предложения?</w:t>
      </w:r>
    </w:p>
    <w:p w:rsidR="00964DA5" w:rsidRPr="0058560D" w:rsidRDefault="00964DA5" w:rsidP="00964DA5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Расскажите о случаях постановки тире в простом предложении?</w:t>
      </w:r>
    </w:p>
    <w:p w:rsidR="00964DA5" w:rsidRPr="0058560D" w:rsidRDefault="00964DA5" w:rsidP="00964DA5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Краткое изложение теоретических вопросов</w:t>
      </w:r>
    </w:p>
    <w:p w:rsidR="00964DA5" w:rsidRPr="0058560D" w:rsidRDefault="00964DA5" w:rsidP="00964DA5">
      <w:pPr>
        <w:pStyle w:val="a3"/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При расстановке знаков препинания в простом предложении можно использовать следующий алгоритм:</w:t>
      </w:r>
    </w:p>
    <w:p w:rsidR="00964DA5" w:rsidRPr="0058560D" w:rsidRDefault="00964DA5" w:rsidP="00964DA5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Убедитесь, что предложение простое.</w:t>
      </w:r>
    </w:p>
    <w:p w:rsidR="00964DA5" w:rsidRPr="0058560D" w:rsidRDefault="00964DA5" w:rsidP="00964DA5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>Проверьте, нет ли в предложении обращения, которое формально совпадает с подлежащим. Если обращение в предложении есть, поставьте соответствующие знаки препинания.</w:t>
      </w:r>
    </w:p>
    <w:p w:rsidR="00964DA5" w:rsidRPr="0058560D" w:rsidRDefault="00964DA5" w:rsidP="00964DA5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Проверьте, нет ли условий для постановки тире между подлежащим и сказуемым.</w:t>
      </w:r>
    </w:p>
    <w:p w:rsidR="00964DA5" w:rsidRPr="0058560D" w:rsidRDefault="00964DA5" w:rsidP="00964DA5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Разберите второстепенные члены.</w:t>
      </w:r>
    </w:p>
    <w:p w:rsidR="00964DA5" w:rsidRPr="0058560D" w:rsidRDefault="00964DA5" w:rsidP="00964DA5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Проверьте, является ли предложение полным; нет ли условий для постановки тире в неполном предложении.</w:t>
      </w:r>
    </w:p>
    <w:p w:rsidR="00964DA5" w:rsidRPr="0058560D" w:rsidRDefault="00964DA5" w:rsidP="00964DA5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 xml:space="preserve">Проверьте, нет ли условий для обособления второстепенных членов </w:t>
      </w:r>
    </w:p>
    <w:p w:rsidR="00964DA5" w:rsidRPr="0058560D" w:rsidRDefault="00964DA5" w:rsidP="00964DA5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Проверьте, есть ли в предложении однородные члены, нет ли условий для расстановки соответствующих знаков препинания при однородных членах.</w:t>
      </w:r>
    </w:p>
    <w:p w:rsidR="00964DA5" w:rsidRPr="0058560D" w:rsidRDefault="00964DA5" w:rsidP="00964DA5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Проверьте, есть ли в предложении уточняющие, пояснительные или присоединительные члены.</w:t>
      </w:r>
    </w:p>
    <w:p w:rsidR="00964DA5" w:rsidRPr="0058560D" w:rsidRDefault="00964DA5" w:rsidP="00964DA5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Проверьте, нет ли в предложении вводных слов, словосочетаний, предложений, вставных конструкций. Если такие члены есть, расставьте необходимые знаки препинания.</w:t>
      </w:r>
    </w:p>
    <w:p w:rsidR="00964DA5" w:rsidRPr="0058560D" w:rsidRDefault="00964DA5" w:rsidP="00964DA5">
      <w:pPr>
        <w:pStyle w:val="a3"/>
        <w:spacing w:line="360" w:lineRule="auto"/>
        <w:jc w:val="both"/>
        <w:rPr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58560D">
        <w:rPr>
          <w:b/>
          <w:bCs/>
          <w:i/>
          <w:iCs/>
          <w:sz w:val="28"/>
          <w:szCs w:val="28"/>
        </w:rPr>
        <w:t>Порядок разбора простого предложения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Найти грамматическую основу предложения и установить, что оно простое.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Назвать тип предложения по цели высказывания (повествовательное, вопросительное, побудительное); если предложение восклицательное, отметить это.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Рассказать о строении предложения: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>Двусоставное или односоставное; если односоставное – указать, какого типа (определенно-личное, неопределенно-личное, безличное, назывное);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 xml:space="preserve"> Нераспространенное или распространенное;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 xml:space="preserve"> Полное или неполное;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 xml:space="preserve"> Отметить, если предложение осложнено однородными членами или обособленными членами предложения, обращением, вводными словами и др.</w:t>
      </w:r>
    </w:p>
    <w:p w:rsidR="00964DA5" w:rsidRPr="0058560D" w:rsidRDefault="00964DA5" w:rsidP="00964DA5">
      <w:pPr>
        <w:pStyle w:val="a3"/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58560D">
        <w:rPr>
          <w:sz w:val="28"/>
          <w:szCs w:val="28"/>
        </w:rPr>
        <w:t xml:space="preserve"> Разобрать предложение по членам и указать, чем они выражены (сначала разбираются подлежащее и сказуемое, далее второстепенные члены, входящие в состав подлежащего, затем - в состав сказуемого).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sz w:val="28"/>
          <w:szCs w:val="28"/>
        </w:rPr>
      </w:pPr>
    </w:p>
    <w:p w:rsidR="00964DA5" w:rsidRPr="00964DA5" w:rsidRDefault="00964DA5" w:rsidP="00964DA5">
      <w:pPr>
        <w:pStyle w:val="a3"/>
        <w:shd w:val="clear" w:color="auto" w:fill="F7CAAC" w:themeFill="accent2" w:themeFillTint="66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58560D">
        <w:rPr>
          <w:b/>
          <w:bCs/>
          <w:sz w:val="28"/>
          <w:szCs w:val="28"/>
        </w:rPr>
        <w:t>Задания для практического занятия</w:t>
      </w:r>
      <w:r>
        <w:rPr>
          <w:b/>
          <w:bCs/>
          <w:sz w:val="28"/>
          <w:szCs w:val="28"/>
        </w:rPr>
        <w:t xml:space="preserve"> </w:t>
      </w:r>
      <w:proofErr w:type="gramStart"/>
      <w:r w:rsidRPr="00964DA5">
        <w:rPr>
          <w:b/>
          <w:bCs/>
          <w:i/>
          <w:sz w:val="28"/>
          <w:szCs w:val="28"/>
        </w:rPr>
        <w:t>( письменно</w:t>
      </w:r>
      <w:proofErr w:type="gramEnd"/>
      <w:r w:rsidRPr="00964DA5">
        <w:rPr>
          <w:b/>
          <w:bCs/>
          <w:i/>
          <w:sz w:val="28"/>
          <w:szCs w:val="28"/>
        </w:rPr>
        <w:t>)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Задание 1. </w:t>
      </w: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Расставьте недостающие знаки препинания. Подчеркните все грамматические основы. Сделайте полный синтаксический разбор выделенных предложений.</w:t>
      </w:r>
    </w:p>
    <w:p w:rsidR="00964DA5" w:rsidRPr="0058560D" w:rsidRDefault="00964DA5" w:rsidP="00964DA5">
      <w:pPr>
        <w:pStyle w:val="a3"/>
        <w:spacing w:line="360" w:lineRule="auto"/>
        <w:rPr>
          <w:i/>
          <w:iCs/>
          <w:sz w:val="28"/>
          <w:szCs w:val="28"/>
        </w:rPr>
      </w:pPr>
      <w:r w:rsidRPr="0058560D">
        <w:rPr>
          <w:i/>
          <w:iCs/>
          <w:sz w:val="28"/>
          <w:szCs w:val="28"/>
        </w:rPr>
        <w:t xml:space="preserve">Проехав несколько верст по большой дороге Хаджи-Мурат сдержал своего тяжело дышавшего и посеревшего от поту белого коня и остановился. Вправо от дороги виднелись сакли и минарет аула, налево были поля, и в конце их виднелась река. Несмотря на то, что путь в горы лежал направо, Хаджи-Мурат повернул в противоположную сторону влево рассчитывая на то, что погоня бросится за ним именно влево. Он же и без дороги </w:t>
      </w:r>
      <w:proofErr w:type="spellStart"/>
      <w:r w:rsidRPr="0058560D">
        <w:rPr>
          <w:i/>
          <w:iCs/>
          <w:sz w:val="28"/>
          <w:szCs w:val="28"/>
        </w:rPr>
        <w:t>переправясь</w:t>
      </w:r>
      <w:proofErr w:type="spellEnd"/>
      <w:r w:rsidRPr="0058560D">
        <w:rPr>
          <w:i/>
          <w:iCs/>
          <w:sz w:val="28"/>
          <w:szCs w:val="28"/>
        </w:rPr>
        <w:t xml:space="preserve"> через реку </w:t>
      </w:r>
      <w:proofErr w:type="spellStart"/>
      <w:r w:rsidRPr="0058560D">
        <w:rPr>
          <w:i/>
          <w:iCs/>
          <w:sz w:val="28"/>
          <w:szCs w:val="28"/>
        </w:rPr>
        <w:t>Алазань</w:t>
      </w:r>
      <w:proofErr w:type="spellEnd"/>
      <w:r w:rsidRPr="0058560D">
        <w:rPr>
          <w:i/>
          <w:iCs/>
          <w:sz w:val="28"/>
          <w:szCs w:val="28"/>
        </w:rPr>
        <w:t xml:space="preserve"> выедет на большую дорогу проедет по ней до леса и тогда уже вновь переехав через реку лесом проберётся в горы. Решив это он повернул влево. Но доехать до реки оказалось невозможным. Рисовое поле как это всегда делается весной было только что залито водой и превратилось в трясину. Хаджи-Мурат и его товарищи брали направо налево надеясь найти более сухое место, но то поле, на которое они попали, было всё равномерно залито и теперь пропитано водою. Лошади с звуком хлопанья пробки вытаскивали утопающие в вязкой грязи ноги и пройдя несколько шагов тяжело дыша останавливались.</w:t>
      </w:r>
    </w:p>
    <w:p w:rsidR="00964DA5" w:rsidRPr="0058560D" w:rsidRDefault="00964DA5" w:rsidP="00964DA5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 w:rsidRPr="0058560D">
        <w:rPr>
          <w:i/>
          <w:iCs/>
          <w:sz w:val="28"/>
          <w:szCs w:val="28"/>
        </w:rPr>
        <w:t xml:space="preserve">Так они бились долго. </w:t>
      </w:r>
      <w:r w:rsidRPr="0058560D">
        <w:rPr>
          <w:b/>
          <w:bCs/>
          <w:i/>
          <w:iCs/>
          <w:sz w:val="28"/>
          <w:szCs w:val="28"/>
        </w:rPr>
        <w:t>Уже начало смеркаться</w:t>
      </w:r>
      <w:r w:rsidRPr="0058560D">
        <w:rPr>
          <w:i/>
          <w:iCs/>
          <w:sz w:val="28"/>
          <w:szCs w:val="28"/>
        </w:rPr>
        <w:t xml:space="preserve">. А они всё ещё не доехали до реки. Влево был островок с распустившимися листиками кустов. </w:t>
      </w:r>
      <w:r w:rsidRPr="0058560D">
        <w:rPr>
          <w:b/>
          <w:bCs/>
          <w:i/>
          <w:iCs/>
          <w:sz w:val="28"/>
          <w:szCs w:val="28"/>
        </w:rPr>
        <w:t>Хаджи-</w:t>
      </w:r>
      <w:r w:rsidRPr="0058560D">
        <w:rPr>
          <w:b/>
          <w:bCs/>
          <w:i/>
          <w:iCs/>
          <w:sz w:val="28"/>
          <w:szCs w:val="28"/>
        </w:rPr>
        <w:lastRenderedPageBreak/>
        <w:t>Мурат решил въехать в эти кусты и там дав отдых измученным лошадям пробыть до ночи.</w:t>
      </w:r>
    </w:p>
    <w:p w:rsidR="00964DA5" w:rsidRPr="0058560D" w:rsidRDefault="00964DA5" w:rsidP="00964DA5">
      <w:pPr>
        <w:pStyle w:val="a3"/>
        <w:spacing w:line="360" w:lineRule="auto"/>
        <w:rPr>
          <w:i/>
          <w:iCs/>
          <w:sz w:val="28"/>
          <w:szCs w:val="28"/>
        </w:rPr>
      </w:pPr>
      <w:r w:rsidRPr="0058560D">
        <w:rPr>
          <w:i/>
          <w:iCs/>
          <w:sz w:val="28"/>
          <w:szCs w:val="28"/>
        </w:rPr>
        <w:t xml:space="preserve">Въехав в кусты Хаджи-Мурат и его товарищи слезли с лошадей и стреножив их пустили кормиться. Сами же поели взятого с собой хлеба и сыра. </w:t>
      </w:r>
      <w:proofErr w:type="gramStart"/>
      <w:r w:rsidRPr="0058560D">
        <w:rPr>
          <w:i/>
          <w:iCs/>
          <w:sz w:val="28"/>
          <w:szCs w:val="28"/>
        </w:rPr>
        <w:t>Молодой месяц</w:t>
      </w:r>
      <w:proofErr w:type="gramEnd"/>
      <w:r w:rsidRPr="0058560D">
        <w:rPr>
          <w:i/>
          <w:iCs/>
          <w:sz w:val="28"/>
          <w:szCs w:val="28"/>
        </w:rPr>
        <w:t xml:space="preserve"> светивший сначала зашёл за горы, и ночь была тёмная. Соловьев в </w:t>
      </w:r>
      <w:proofErr w:type="spellStart"/>
      <w:r w:rsidRPr="0058560D">
        <w:rPr>
          <w:i/>
          <w:iCs/>
          <w:sz w:val="28"/>
          <w:szCs w:val="28"/>
        </w:rPr>
        <w:t>Нухе</w:t>
      </w:r>
      <w:proofErr w:type="spellEnd"/>
      <w:r w:rsidRPr="0058560D">
        <w:rPr>
          <w:i/>
          <w:iCs/>
          <w:sz w:val="28"/>
          <w:szCs w:val="28"/>
        </w:rPr>
        <w:t xml:space="preserve"> было особенно много. Два было и в этих кустах. Пока Хаджи-Мурат со своими людьми шумел въезжая в кусты, соловьи замолкли. Но когда затихли люди, они опять защёлкали перекликаясь. Хаджи-Мурат прислушиваясь к звукам ночи невольно слушал их.</w:t>
      </w:r>
    </w:p>
    <w:p w:rsidR="00964DA5" w:rsidRPr="0058560D" w:rsidRDefault="00964DA5" w:rsidP="00964DA5">
      <w:pPr>
        <w:pStyle w:val="a3"/>
        <w:spacing w:line="360" w:lineRule="auto"/>
        <w:rPr>
          <w:i/>
          <w:iCs/>
          <w:sz w:val="28"/>
          <w:szCs w:val="28"/>
        </w:rPr>
      </w:pPr>
      <w:r w:rsidRPr="0058560D">
        <w:rPr>
          <w:i/>
          <w:iCs/>
          <w:sz w:val="28"/>
          <w:szCs w:val="28"/>
        </w:rPr>
        <w:t xml:space="preserve">И их свист напомнил ему ту песню о Гамзате, которую он слышал нынче ночью. Ему вдруг стало серьёзно на </w:t>
      </w:r>
      <w:proofErr w:type="spellStart"/>
      <w:r w:rsidRPr="0058560D">
        <w:rPr>
          <w:i/>
          <w:iCs/>
          <w:sz w:val="28"/>
          <w:szCs w:val="28"/>
        </w:rPr>
        <w:t>душе.</w:t>
      </w:r>
      <w:r w:rsidRPr="0058560D">
        <w:rPr>
          <w:b/>
          <w:bCs/>
          <w:i/>
          <w:iCs/>
          <w:sz w:val="28"/>
          <w:szCs w:val="28"/>
        </w:rPr>
        <w:t>Он</w:t>
      </w:r>
      <w:proofErr w:type="spellEnd"/>
      <w:r w:rsidRPr="0058560D">
        <w:rPr>
          <w:b/>
          <w:bCs/>
          <w:i/>
          <w:iCs/>
          <w:sz w:val="28"/>
          <w:szCs w:val="28"/>
        </w:rPr>
        <w:t xml:space="preserve"> разостлал бурку и совершил намаз.</w:t>
      </w:r>
      <w:r w:rsidRPr="0058560D">
        <w:rPr>
          <w:i/>
          <w:iCs/>
          <w:sz w:val="28"/>
          <w:szCs w:val="28"/>
        </w:rPr>
        <w:t xml:space="preserve"> И едва только кончил его, как послышались приближающиеся к кустам звуки. </w:t>
      </w:r>
      <w:r w:rsidRPr="0058560D">
        <w:rPr>
          <w:b/>
          <w:bCs/>
          <w:i/>
          <w:iCs/>
          <w:sz w:val="28"/>
          <w:szCs w:val="28"/>
        </w:rPr>
        <w:t xml:space="preserve">Это были звуки большого количества </w:t>
      </w:r>
      <w:proofErr w:type="gramStart"/>
      <w:r w:rsidRPr="0058560D">
        <w:rPr>
          <w:b/>
          <w:bCs/>
          <w:i/>
          <w:iCs/>
          <w:sz w:val="28"/>
          <w:szCs w:val="28"/>
        </w:rPr>
        <w:t>лошадиных ног</w:t>
      </w:r>
      <w:proofErr w:type="gramEnd"/>
      <w:r w:rsidRPr="0058560D">
        <w:rPr>
          <w:b/>
          <w:bCs/>
          <w:i/>
          <w:iCs/>
          <w:sz w:val="28"/>
          <w:szCs w:val="28"/>
        </w:rPr>
        <w:t xml:space="preserve"> шлёпавших по трясине.</w:t>
      </w:r>
      <w:r w:rsidRPr="0058560D">
        <w:rPr>
          <w:i/>
          <w:iCs/>
          <w:sz w:val="28"/>
          <w:szCs w:val="28"/>
        </w:rPr>
        <w:t xml:space="preserve"> Быстроглазый Хан-</w:t>
      </w:r>
      <w:proofErr w:type="spellStart"/>
      <w:r w:rsidRPr="0058560D">
        <w:rPr>
          <w:i/>
          <w:iCs/>
          <w:sz w:val="28"/>
          <w:szCs w:val="28"/>
        </w:rPr>
        <w:t>Магола</w:t>
      </w:r>
      <w:proofErr w:type="spellEnd"/>
      <w:r w:rsidRPr="0058560D">
        <w:rPr>
          <w:i/>
          <w:iCs/>
          <w:sz w:val="28"/>
          <w:szCs w:val="28"/>
        </w:rPr>
        <w:t xml:space="preserve"> выбежав на один край кустов высмотрел в темноте чёрные тени конных и пеших приближавшихся к кустам. </w:t>
      </w:r>
      <w:proofErr w:type="spellStart"/>
      <w:r w:rsidRPr="0058560D">
        <w:rPr>
          <w:i/>
          <w:iCs/>
          <w:sz w:val="28"/>
          <w:szCs w:val="28"/>
        </w:rPr>
        <w:t>Ханефи</w:t>
      </w:r>
      <w:proofErr w:type="spellEnd"/>
      <w:r w:rsidRPr="0058560D">
        <w:rPr>
          <w:i/>
          <w:iCs/>
          <w:sz w:val="28"/>
          <w:szCs w:val="28"/>
        </w:rPr>
        <w:t xml:space="preserve"> увидал такую же </w:t>
      </w:r>
      <w:proofErr w:type="gramStart"/>
      <w:r w:rsidRPr="0058560D">
        <w:rPr>
          <w:i/>
          <w:iCs/>
          <w:sz w:val="28"/>
          <w:szCs w:val="28"/>
        </w:rPr>
        <w:t>толпу</w:t>
      </w:r>
      <w:proofErr w:type="gramEnd"/>
      <w:r w:rsidRPr="0058560D">
        <w:rPr>
          <w:i/>
          <w:iCs/>
          <w:sz w:val="28"/>
          <w:szCs w:val="28"/>
        </w:rPr>
        <w:t xml:space="preserve"> с другой стороны. Это был </w:t>
      </w:r>
      <w:proofErr w:type="spellStart"/>
      <w:r w:rsidRPr="0058560D">
        <w:rPr>
          <w:i/>
          <w:iCs/>
          <w:sz w:val="28"/>
          <w:szCs w:val="28"/>
        </w:rPr>
        <w:t>Карганов</w:t>
      </w:r>
      <w:proofErr w:type="spellEnd"/>
      <w:r w:rsidRPr="0058560D">
        <w:rPr>
          <w:i/>
          <w:iCs/>
          <w:sz w:val="28"/>
          <w:szCs w:val="28"/>
        </w:rPr>
        <w:t xml:space="preserve"> уездный воинский начальник с своими милиционерами (Л. Толстой).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Задание 2.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 Поставьте, где нужно, тире.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>1. Услуга в дружбе вещь святая. 2.Долг наш защищать крепость до последнего нашего издыхания. 3.Спина у акулы темно - синего цвета, брюхо ослепительно белое. 4.Я охотник, 5,</w:t>
      </w:r>
      <w:r>
        <w:rPr>
          <w:sz w:val="28"/>
          <w:szCs w:val="28"/>
        </w:rPr>
        <w:t xml:space="preserve"> </w:t>
      </w:r>
      <w:r w:rsidRPr="0058560D">
        <w:rPr>
          <w:sz w:val="28"/>
          <w:szCs w:val="28"/>
        </w:rPr>
        <w:t xml:space="preserve">Он порча, он чума, он язва здешних </w:t>
      </w:r>
      <w:proofErr w:type="spellStart"/>
      <w:r w:rsidRPr="0058560D">
        <w:rPr>
          <w:sz w:val="28"/>
          <w:szCs w:val="28"/>
        </w:rPr>
        <w:t>мест.б</w:t>
      </w:r>
      <w:proofErr w:type="spellEnd"/>
      <w:r w:rsidRPr="0058560D">
        <w:rPr>
          <w:sz w:val="28"/>
          <w:szCs w:val="28"/>
        </w:rPr>
        <w:t>. Встречи наши единственная радость. 7.Да моё ли это дело заниматься такими вопросами. 8. Жизнь прекрасна и удивительна! 9.Бедность не порок. 10. Я был озлоблен. 11. Он угрюм. 12.Севастополь, очевидно, город чудес. 13.Крупные звёзды как званый вечер. 14. Красивые, ровные зубы что крупные перлы у ней. 15. Сердце не камень.</w:t>
      </w:r>
    </w:p>
    <w:p w:rsidR="00964DA5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964DA5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964DA5" w:rsidRDefault="00964DA5" w:rsidP="00964DA5">
      <w:pPr>
        <w:pStyle w:val="a3"/>
        <w:shd w:val="clear" w:color="auto" w:fill="F7CAAC" w:themeFill="accent2" w:themeFillTint="66"/>
        <w:spacing w:line="360" w:lineRule="auto"/>
        <w:ind w:firstLine="709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( Для</w:t>
      </w:r>
      <w:proofErr w:type="gramEnd"/>
      <w:r>
        <w:rPr>
          <w:b/>
          <w:bCs/>
          <w:sz w:val="28"/>
          <w:szCs w:val="28"/>
        </w:rPr>
        <w:t xml:space="preserve"> повторения)</w:t>
      </w:r>
    </w:p>
    <w:p w:rsidR="00964DA5" w:rsidRPr="0058560D" w:rsidRDefault="00964DA5" w:rsidP="00964DA5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Памятка «Тире между подлежащим и сказуемым»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964DA5" w:rsidRPr="0058560D" w:rsidTr="00D3622E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64DA5" w:rsidRPr="0058560D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8560D">
              <w:rPr>
                <w:b/>
                <w:bCs/>
                <w:i/>
                <w:iCs/>
                <w:sz w:val="28"/>
                <w:szCs w:val="28"/>
              </w:rPr>
              <w:t>Тире ставится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58560D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8560D">
              <w:rPr>
                <w:b/>
                <w:bCs/>
                <w:i/>
                <w:iCs/>
                <w:sz w:val="28"/>
                <w:szCs w:val="28"/>
              </w:rPr>
              <w:t>Тире не ставится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  <w:r w:rsidRPr="00233198">
              <w:rPr>
                <w:b/>
                <w:bCs/>
              </w:rPr>
              <w:t>1.</w:t>
            </w:r>
            <w:r w:rsidRPr="00233198">
              <w:t xml:space="preserve"> Подлежащее и сказуемое выражены существительным или числительным в именительном падеже (с нулевой связкой).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i/>
                <w:iCs/>
              </w:rPr>
            </w:pPr>
            <w:r w:rsidRPr="00233198">
              <w:rPr>
                <w:i/>
                <w:iCs/>
              </w:rPr>
              <w:t>Следующая станция – Мытищи; Трижды пять – пятнадцать; Расстояние между поселками – шестьдесят километров.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  <w:r w:rsidRPr="00233198">
              <w:rPr>
                <w:b/>
                <w:bCs/>
              </w:rPr>
              <w:t>1.</w:t>
            </w:r>
            <w:r w:rsidRPr="00233198">
              <w:t xml:space="preserve"> Подлежащее и сказуемое выражены существительным или числительным в именительном падеже, </w:t>
            </w:r>
            <w:proofErr w:type="gramStart"/>
            <w:r w:rsidRPr="00233198">
              <w:t>но:</w:t>
            </w:r>
            <w:r w:rsidRPr="00233198">
              <w:br/>
              <w:t>а</w:t>
            </w:r>
            <w:proofErr w:type="gramEnd"/>
            <w:r w:rsidRPr="00233198">
              <w:t>) связка не нулевая (</w:t>
            </w:r>
            <w:r w:rsidRPr="00233198">
              <w:rPr>
                <w:i/>
                <w:iCs/>
              </w:rPr>
              <w:t>Брат был умный человек; Война есть безумие</w:t>
            </w:r>
            <w:r w:rsidRPr="00233198">
              <w:t>);</w:t>
            </w:r>
            <w:r w:rsidRPr="00233198">
              <w:br/>
              <w:t>б) при сказуемом есть сравнительный союз (</w:t>
            </w:r>
            <w:r w:rsidRPr="00233198">
              <w:rPr>
                <w:i/>
                <w:iCs/>
              </w:rPr>
              <w:t>как, будто, словно, точно, вроде как, всё равно что, что</w:t>
            </w:r>
            <w:r w:rsidRPr="00233198">
              <w:t xml:space="preserve"> и др.) (</w:t>
            </w:r>
            <w:r w:rsidRPr="00233198">
              <w:rPr>
                <w:i/>
                <w:iCs/>
              </w:rPr>
              <w:t>Звёзды будто алмазы; Небо точно море</w:t>
            </w:r>
            <w:r w:rsidRPr="00233198">
              <w:t>);</w:t>
            </w:r>
            <w:r w:rsidRPr="00233198">
              <w:br/>
              <w:t>в) перед сказуемым стоит частица не (</w:t>
            </w:r>
            <w:r w:rsidRPr="00233198">
              <w:rPr>
                <w:i/>
                <w:iCs/>
              </w:rPr>
              <w:t>Бедность не порок</w:t>
            </w:r>
            <w:r w:rsidRPr="00233198">
              <w:t>);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</w:pPr>
            <w:r w:rsidRPr="00233198">
              <w:t>г) между подлежащим и сказуемым стоит вводное слово (</w:t>
            </w:r>
            <w:r w:rsidRPr="00233198">
              <w:rPr>
                <w:i/>
                <w:iCs/>
              </w:rPr>
              <w:t>Сергей, кажется, врач</w:t>
            </w:r>
            <w:r w:rsidRPr="00233198">
              <w:t>); иногда – наречие (</w:t>
            </w:r>
            <w:r w:rsidRPr="00233198">
              <w:rPr>
                <w:i/>
                <w:iCs/>
              </w:rPr>
              <w:t>Сергей теперь известный художник</w:t>
            </w:r>
            <w:r w:rsidRPr="00233198">
              <w:t>), союз (</w:t>
            </w:r>
            <w:r w:rsidRPr="00233198">
              <w:rPr>
                <w:i/>
                <w:iCs/>
              </w:rPr>
              <w:t>Сергей тоже врач</w:t>
            </w:r>
            <w:r w:rsidRPr="00233198">
              <w:t>), частица (</w:t>
            </w:r>
            <w:r w:rsidRPr="00233198">
              <w:rPr>
                <w:i/>
                <w:iCs/>
              </w:rPr>
              <w:t>Март только начало весны</w:t>
            </w:r>
            <w:r w:rsidRPr="00233198">
              <w:t>);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</w:pPr>
            <w:r w:rsidRPr="00233198">
              <w:t>д) перед сказуемым стоит относящееся к нему дополнение (</w:t>
            </w:r>
            <w:r w:rsidRPr="00233198">
              <w:rPr>
                <w:i/>
                <w:iCs/>
              </w:rPr>
              <w:t>Сергей мне сосед</w:t>
            </w:r>
            <w:proofErr w:type="gramStart"/>
            <w:r w:rsidRPr="00233198">
              <w:t>);</w:t>
            </w:r>
            <w:r w:rsidRPr="00233198">
              <w:br/>
              <w:t>е</w:t>
            </w:r>
            <w:proofErr w:type="gramEnd"/>
            <w:r w:rsidRPr="00233198">
              <w:t>) сказуемое предшествует подлежащему (</w:t>
            </w:r>
            <w:r w:rsidRPr="00233198">
              <w:rPr>
                <w:i/>
                <w:iCs/>
              </w:rPr>
              <w:t>Прекрасный человек Иван Иванович</w:t>
            </w:r>
            <w:r w:rsidRPr="00233198">
              <w:t>);</w:t>
            </w:r>
            <w:r w:rsidRPr="00233198">
              <w:br/>
              <w:t>ж) подлежащее и сказуемое образуют неразложимый фразеологический оборот (</w:t>
            </w:r>
            <w:r w:rsidRPr="00233198">
              <w:rPr>
                <w:i/>
                <w:iCs/>
              </w:rPr>
              <w:t>Два сапога пара</w:t>
            </w:r>
            <w:r w:rsidRPr="00233198">
              <w:t>).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  <w:r w:rsidRPr="00233198">
              <w:rPr>
                <w:b/>
                <w:bCs/>
              </w:rPr>
              <w:t>2.</w:t>
            </w:r>
            <w:r w:rsidRPr="00233198">
              <w:t>Подлежащее и сказуемое выражены инфинитивами или один из них – инфинитив, а другой – существительное (числительное) в именительном падеже.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i/>
                <w:iCs/>
              </w:rPr>
            </w:pPr>
            <w:r w:rsidRPr="00233198">
              <w:rPr>
                <w:i/>
                <w:iCs/>
              </w:rPr>
              <w:t xml:space="preserve">О решённом говорить – только путать; </w:t>
            </w:r>
            <w:r w:rsidRPr="00233198">
              <w:rPr>
                <w:i/>
                <w:iCs/>
              </w:rPr>
              <w:br/>
            </w:r>
            <w:r w:rsidRPr="00233198">
              <w:rPr>
                <w:i/>
                <w:iCs/>
              </w:rPr>
              <w:lastRenderedPageBreak/>
              <w:t xml:space="preserve">Слушать тебя – наслаждение; </w:t>
            </w:r>
            <w:r w:rsidRPr="00233198">
              <w:rPr>
                <w:i/>
                <w:iCs/>
              </w:rPr>
              <w:br/>
              <w:t>Мой долг – предупредить тебя об опасности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  <w:r w:rsidRPr="00233198">
              <w:rPr>
                <w:b/>
                <w:bCs/>
              </w:rPr>
              <w:lastRenderedPageBreak/>
              <w:t>2.</w:t>
            </w:r>
            <w:r w:rsidRPr="00233198">
              <w:t>Подлежащее и сказуемое выражены инфинитивами или один из них – инфинитив, а другой – существительное (числительное) в именительном падеже, но порядок слов обратный (сказуемое стоит перед подлежащим) и пауза между подлежащим и сказуемым отсутствует (</w:t>
            </w:r>
            <w:r w:rsidRPr="00233198">
              <w:rPr>
                <w:i/>
                <w:iCs/>
              </w:rPr>
              <w:t xml:space="preserve">Какое счастье сына </w:t>
            </w:r>
            <w:r w:rsidRPr="00233198">
              <w:rPr>
                <w:i/>
                <w:iCs/>
              </w:rPr>
              <w:lastRenderedPageBreak/>
              <w:t>обнимать!</w:t>
            </w:r>
            <w:proofErr w:type="gramStart"/>
            <w:r w:rsidRPr="00233198">
              <w:t>).</w:t>
            </w:r>
            <w:r w:rsidRPr="00233198">
              <w:br/>
            </w:r>
            <w:r w:rsidRPr="00233198">
              <w:br/>
            </w:r>
            <w:r w:rsidRPr="00233198">
              <w:rPr>
                <w:b/>
                <w:bCs/>
                <w:i/>
                <w:iCs/>
              </w:rPr>
              <w:t>Обратите</w:t>
            </w:r>
            <w:proofErr w:type="gramEnd"/>
            <w:r w:rsidRPr="00233198">
              <w:rPr>
                <w:b/>
                <w:bCs/>
                <w:i/>
                <w:iCs/>
              </w:rPr>
              <w:t xml:space="preserve"> внимание:</w:t>
            </w:r>
            <w:r w:rsidRPr="00233198">
              <w:t xml:space="preserve"> если пауза есть, то тире ставится и при обратном порядке слов (ср.: </w:t>
            </w:r>
            <w:r w:rsidRPr="00233198">
              <w:rPr>
                <w:i/>
                <w:iCs/>
              </w:rPr>
              <w:t>Это большое искусство – ждать</w:t>
            </w:r>
            <w:r w:rsidRPr="00233198">
              <w:t>).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  <w:r w:rsidRPr="00233198">
              <w:rPr>
                <w:b/>
                <w:bCs/>
              </w:rPr>
              <w:lastRenderedPageBreak/>
              <w:t>3.</w:t>
            </w:r>
            <w:r w:rsidRPr="00233198">
              <w:t xml:space="preserve"> Сказуемое присоединяется к подлежащему с помощью слов это, вот, это есть, значит (в значении </w:t>
            </w:r>
            <w:r w:rsidRPr="00233198">
              <w:rPr>
                <w:i/>
                <w:iCs/>
              </w:rPr>
              <w:t>это есть</w:t>
            </w:r>
            <w:r w:rsidRPr="00233198">
              <w:t>), это значит (тире ставится перед этими словами).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i/>
                <w:iCs/>
              </w:rPr>
            </w:pPr>
            <w:r w:rsidRPr="00233198">
              <w:rPr>
                <w:i/>
                <w:iCs/>
              </w:rPr>
              <w:t xml:space="preserve">Поймать ерша или окуня – это такое </w:t>
            </w:r>
            <w:proofErr w:type="gramStart"/>
            <w:r w:rsidRPr="00233198">
              <w:rPr>
                <w:i/>
                <w:iCs/>
              </w:rPr>
              <w:t>блаженство;</w:t>
            </w:r>
            <w:r w:rsidRPr="00233198">
              <w:rPr>
                <w:i/>
                <w:iCs/>
              </w:rPr>
              <w:br/>
              <w:t>Понять</w:t>
            </w:r>
            <w:proofErr w:type="gramEnd"/>
            <w:r w:rsidRPr="00233198">
              <w:rPr>
                <w:i/>
                <w:iCs/>
              </w:rPr>
              <w:t xml:space="preserve"> – значит простить;</w:t>
            </w:r>
            <w:r w:rsidRPr="00233198">
              <w:rPr>
                <w:i/>
                <w:iCs/>
              </w:rPr>
              <w:br/>
              <w:t>Безумство храбрых – вот мудрость жизни.</w:t>
            </w:r>
          </w:p>
          <w:p w:rsidR="00964DA5" w:rsidRPr="00233198" w:rsidRDefault="00964DA5" w:rsidP="00D3622E">
            <w:pPr>
              <w:pStyle w:val="a3"/>
              <w:spacing w:line="360" w:lineRule="auto"/>
              <w:ind w:firstLine="709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</w:pPr>
            <w:r w:rsidRPr="00233198">
              <w:rPr>
                <w:b/>
                <w:bCs/>
              </w:rPr>
              <w:t>3.</w:t>
            </w:r>
            <w:r w:rsidRPr="00233198">
              <w:t xml:space="preserve"> Перед словами это, значит тире не ставится, если:</w:t>
            </w:r>
            <w:r w:rsidRPr="00233198">
              <w:br/>
              <w:t xml:space="preserve">а) значит является вводным словом (в </w:t>
            </w:r>
            <w:proofErr w:type="spellStart"/>
            <w:r w:rsidRPr="00233198">
              <w:t>значении</w:t>
            </w:r>
            <w:r w:rsidRPr="00233198">
              <w:rPr>
                <w:i/>
                <w:iCs/>
              </w:rPr>
              <w:t>следовательно</w:t>
            </w:r>
            <w:proofErr w:type="spellEnd"/>
            <w:r w:rsidRPr="00233198">
              <w:t>):</w:t>
            </w:r>
            <w:r w:rsidRPr="00233198">
              <w:br/>
            </w:r>
            <w:r w:rsidRPr="00233198">
              <w:rPr>
                <w:i/>
                <w:iCs/>
              </w:rPr>
              <w:t>Солнечные пятна исчезли; значит, солнце склонилось за полдень</w:t>
            </w:r>
            <w:r w:rsidRPr="00233198">
              <w:t>;</w:t>
            </w:r>
            <w:r w:rsidRPr="00233198">
              <w:br/>
              <w:t>б) значит является глаголом в значениях:</w:t>
            </w:r>
            <w:r w:rsidRPr="00233198">
              <w:br/>
              <w:t>1. «означать (о словах, знаках, жестах)» (</w:t>
            </w:r>
            <w:proofErr w:type="spellStart"/>
            <w:r w:rsidRPr="00233198">
              <w:rPr>
                <w:i/>
                <w:iCs/>
              </w:rPr>
              <w:t>Кирджали</w:t>
            </w:r>
            <w:proofErr w:type="spellEnd"/>
            <w:r w:rsidRPr="00233198">
              <w:rPr>
                <w:i/>
                <w:iCs/>
              </w:rPr>
              <w:t xml:space="preserve"> на турецком языке значит витязь, удалец</w:t>
            </w:r>
            <w:r w:rsidRPr="00233198">
              <w:t>);</w:t>
            </w:r>
            <w:r w:rsidRPr="00233198">
              <w:br/>
              <w:t>2. «свидетельствовать о чём-то» (</w:t>
            </w:r>
            <w:r w:rsidRPr="00233198">
              <w:rPr>
                <w:i/>
                <w:iCs/>
              </w:rPr>
              <w:t>Если я молчу, то это не значит, что я с тобой согласен</w:t>
            </w:r>
            <w:r w:rsidRPr="00233198">
              <w:t>);</w:t>
            </w:r>
            <w:r w:rsidRPr="00233198">
              <w:br/>
              <w:t>3. «иметь значение, быть существенным» (</w:t>
            </w:r>
            <w:r w:rsidRPr="00233198">
              <w:rPr>
                <w:i/>
                <w:iCs/>
              </w:rPr>
              <w:t>Человек значит неизмеримо больше, чем принято думать</w:t>
            </w:r>
            <w:r w:rsidRPr="00233198">
              <w:t>);</w:t>
            </w:r>
            <w:r w:rsidRPr="00233198">
              <w:br/>
              <w:t xml:space="preserve">в) это является подлежащим, выраженным указательным местоимением: </w:t>
            </w:r>
            <w:r w:rsidRPr="00233198">
              <w:rPr>
                <w:i/>
                <w:iCs/>
              </w:rPr>
              <w:t>Это</w:t>
            </w:r>
            <w:r w:rsidRPr="00233198">
              <w:t xml:space="preserve"> (что?) </w:t>
            </w:r>
            <w:r w:rsidRPr="00233198">
              <w:rPr>
                <w:i/>
                <w:iCs/>
              </w:rPr>
              <w:t>моя дочь; Это</w:t>
            </w:r>
            <w:r w:rsidRPr="00233198">
              <w:t xml:space="preserve"> (что?) </w:t>
            </w:r>
            <w:r w:rsidRPr="00233198">
              <w:rPr>
                <w:i/>
                <w:iCs/>
              </w:rPr>
              <w:t>интересно</w:t>
            </w:r>
            <w:r w:rsidRPr="00233198">
              <w:t xml:space="preserve">). 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233198">
              <w:rPr>
                <w:b/>
                <w:bCs/>
                <w:i/>
                <w:iCs/>
              </w:rPr>
              <w:t>Тире не ставится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b/>
                <w:bCs/>
                <w:i/>
                <w:iCs/>
              </w:rPr>
            </w:pPr>
            <w:r w:rsidRPr="00233198">
              <w:rPr>
                <w:b/>
                <w:bCs/>
                <w:i/>
                <w:iCs/>
              </w:rPr>
              <w:t>Тире ставится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3198">
              <w:rPr>
                <w:b/>
                <w:bCs/>
                <w:sz w:val="28"/>
                <w:szCs w:val="28"/>
              </w:rPr>
              <w:t>1.</w:t>
            </w:r>
            <w:r w:rsidRPr="00233198">
              <w:rPr>
                <w:sz w:val="28"/>
                <w:szCs w:val="28"/>
              </w:rPr>
              <w:t xml:space="preserve"> Подлежащее выражено инфинитивом, сказуемое – наречием на -о (</w:t>
            </w:r>
            <w:r w:rsidRPr="00233198">
              <w:rPr>
                <w:i/>
                <w:iCs/>
                <w:sz w:val="28"/>
                <w:szCs w:val="28"/>
              </w:rPr>
              <w:t>Курить вредно</w:t>
            </w:r>
            <w:r w:rsidRPr="00233198">
              <w:rPr>
                <w:sz w:val="28"/>
                <w:szCs w:val="28"/>
              </w:rPr>
              <w:t>).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</w:pPr>
            <w:r w:rsidRPr="00233198">
              <w:rPr>
                <w:b/>
                <w:bCs/>
              </w:rPr>
              <w:t>1.</w:t>
            </w:r>
            <w:r w:rsidRPr="00233198">
              <w:t xml:space="preserve"> Тире ставится между подлежащим, выраженным инфинитивом, и сказуемым, выраженным наречием на -о, при наличии паузы между главными членами (</w:t>
            </w:r>
            <w:r w:rsidRPr="00233198">
              <w:rPr>
                <w:i/>
                <w:iCs/>
              </w:rPr>
              <w:t>Это ужасно – струсить</w:t>
            </w:r>
            <w:r w:rsidRPr="00233198">
              <w:t>).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3198">
              <w:rPr>
                <w:b/>
                <w:bCs/>
                <w:sz w:val="28"/>
                <w:szCs w:val="28"/>
              </w:rPr>
              <w:t>2.</w:t>
            </w:r>
            <w:r w:rsidRPr="00233198">
              <w:rPr>
                <w:sz w:val="28"/>
                <w:szCs w:val="28"/>
              </w:rPr>
              <w:t xml:space="preserve"> Подлежащее выражено личным местоимением, сказуемое – именительным падежом </w:t>
            </w:r>
            <w:r w:rsidRPr="00233198">
              <w:rPr>
                <w:sz w:val="28"/>
                <w:szCs w:val="28"/>
              </w:rPr>
              <w:lastRenderedPageBreak/>
              <w:t>существительного (</w:t>
            </w:r>
            <w:r w:rsidRPr="00233198">
              <w:rPr>
                <w:i/>
                <w:iCs/>
                <w:sz w:val="28"/>
                <w:szCs w:val="28"/>
              </w:rPr>
              <w:t>Я честный человек</w:t>
            </w:r>
            <w:r w:rsidRPr="00233198">
              <w:rPr>
                <w:sz w:val="28"/>
                <w:szCs w:val="28"/>
              </w:rPr>
              <w:t>).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</w:pPr>
            <w:r w:rsidRPr="00233198">
              <w:rPr>
                <w:b/>
                <w:bCs/>
              </w:rPr>
              <w:lastRenderedPageBreak/>
              <w:t>2.</w:t>
            </w:r>
            <w:r w:rsidRPr="00233198">
              <w:t xml:space="preserve"> Тире ставится при подлежащем, выраженным личным местоимением, и сказуемом, выраженным именительным </w:t>
            </w:r>
            <w:r w:rsidRPr="00233198">
              <w:lastRenderedPageBreak/>
              <w:t xml:space="preserve">падежом </w:t>
            </w:r>
            <w:proofErr w:type="gramStart"/>
            <w:r w:rsidRPr="00233198">
              <w:t>существительного:</w:t>
            </w:r>
            <w:r w:rsidRPr="00233198">
              <w:br/>
              <w:t>а</w:t>
            </w:r>
            <w:proofErr w:type="gramEnd"/>
            <w:r w:rsidRPr="00233198">
              <w:t>) при логическом подчеркивании (</w:t>
            </w:r>
            <w:r w:rsidRPr="00233198">
              <w:rPr>
                <w:i/>
                <w:iCs/>
              </w:rPr>
              <w:t>Я – гражданин России</w:t>
            </w:r>
            <w:r w:rsidRPr="00233198">
              <w:t>);</w:t>
            </w:r>
            <w:r w:rsidRPr="00233198">
              <w:br/>
              <w:t>б) при структурном параллелизме предложений (</w:t>
            </w:r>
            <w:r w:rsidRPr="00233198">
              <w:rPr>
                <w:i/>
                <w:iCs/>
              </w:rPr>
              <w:t>Мы – люди спокойные. Он – человек беспокойный</w:t>
            </w:r>
            <w:proofErr w:type="gramStart"/>
            <w:r w:rsidRPr="00233198">
              <w:t>);</w:t>
            </w:r>
            <w:r w:rsidRPr="00233198">
              <w:br/>
              <w:t>в</w:t>
            </w:r>
            <w:proofErr w:type="gramEnd"/>
            <w:r w:rsidRPr="00233198">
              <w:t>) при обратном порядке слов (</w:t>
            </w:r>
            <w:r w:rsidRPr="00233198">
              <w:rPr>
                <w:i/>
                <w:iCs/>
              </w:rPr>
              <w:t>Герой этого спектакля – я</w:t>
            </w:r>
            <w:r w:rsidRPr="00233198">
              <w:t>).</w:t>
            </w:r>
          </w:p>
        </w:tc>
      </w:tr>
      <w:tr w:rsidR="00964DA5" w:rsidRPr="0058560D" w:rsidTr="00D3622E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33198">
              <w:rPr>
                <w:b/>
                <w:bCs/>
                <w:sz w:val="28"/>
                <w:szCs w:val="28"/>
              </w:rPr>
              <w:lastRenderedPageBreak/>
              <w:t>3.</w:t>
            </w:r>
            <w:r w:rsidRPr="00233198">
              <w:rPr>
                <w:sz w:val="28"/>
                <w:szCs w:val="28"/>
              </w:rPr>
              <w:t xml:space="preserve"> Сказуемое выражено прилагательным, причастием, местоимением-прилагательным (</w:t>
            </w:r>
            <w:r w:rsidRPr="00233198">
              <w:rPr>
                <w:i/>
                <w:iCs/>
                <w:sz w:val="28"/>
                <w:szCs w:val="28"/>
              </w:rPr>
              <w:t>Земля круглая; Ключи мои</w:t>
            </w:r>
            <w:r w:rsidRPr="00233198">
              <w:rPr>
                <w:sz w:val="28"/>
                <w:szCs w:val="28"/>
              </w:rPr>
              <w:t>).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4DA5" w:rsidRPr="00233198" w:rsidRDefault="00964DA5" w:rsidP="00D3622E">
            <w:pPr>
              <w:pStyle w:val="a3"/>
              <w:spacing w:line="360" w:lineRule="auto"/>
              <w:ind w:firstLine="709"/>
              <w:jc w:val="both"/>
            </w:pPr>
            <w:r w:rsidRPr="00233198">
              <w:rPr>
                <w:b/>
                <w:bCs/>
              </w:rPr>
              <w:t>3.</w:t>
            </w:r>
            <w:r w:rsidRPr="00233198">
              <w:t xml:space="preserve">Тире перед сказуемым-прилагательным, причастием, местоимением-прилагательным </w:t>
            </w:r>
            <w:proofErr w:type="gramStart"/>
            <w:r w:rsidRPr="00233198">
              <w:t>ставится:</w:t>
            </w:r>
            <w:r w:rsidRPr="00233198">
              <w:br/>
              <w:t>а</w:t>
            </w:r>
            <w:proofErr w:type="gramEnd"/>
            <w:r w:rsidRPr="00233198">
              <w:t>) при логическом и интонационном членении предложения (</w:t>
            </w:r>
            <w:r w:rsidRPr="00233198">
              <w:rPr>
                <w:i/>
                <w:iCs/>
              </w:rPr>
              <w:t>Зрачки – кошачьи</w:t>
            </w:r>
            <w:r w:rsidRPr="00233198">
              <w:t xml:space="preserve">; </w:t>
            </w:r>
            <w:r w:rsidRPr="00233198">
              <w:rPr>
                <w:i/>
                <w:iCs/>
              </w:rPr>
              <w:t>Вся рыба – ваша</w:t>
            </w:r>
            <w:r w:rsidRPr="00233198">
              <w:t>);</w:t>
            </w:r>
            <w:r w:rsidRPr="00233198">
              <w:br/>
              <w:t>б) при наличии однородных сказуемых (</w:t>
            </w:r>
            <w:r w:rsidRPr="00233198">
              <w:rPr>
                <w:i/>
                <w:iCs/>
              </w:rPr>
              <w:t>Ритм жизни училища – четкий, быстрый, военный</w:t>
            </w:r>
            <w:r w:rsidRPr="00233198">
              <w:t>);</w:t>
            </w:r>
            <w:r w:rsidRPr="00233198">
              <w:br/>
              <w:t>в) при структурном параллелизме частей (</w:t>
            </w:r>
            <w:r w:rsidRPr="00233198">
              <w:rPr>
                <w:i/>
                <w:iCs/>
              </w:rPr>
              <w:t>Ночь – тёплая, луна – серебристая, звёзды – блестящие</w:t>
            </w:r>
            <w:r w:rsidRPr="00233198">
              <w:t xml:space="preserve">). </w:t>
            </w:r>
          </w:p>
        </w:tc>
      </w:tr>
    </w:tbl>
    <w:p w:rsidR="00964DA5" w:rsidRPr="0058560D" w:rsidRDefault="00964DA5" w:rsidP="00964DA5">
      <w:pPr>
        <w:pStyle w:val="a3"/>
        <w:spacing w:line="360" w:lineRule="auto"/>
        <w:jc w:val="both"/>
        <w:rPr>
          <w:sz w:val="28"/>
          <w:szCs w:val="28"/>
        </w:rPr>
      </w:pPr>
    </w:p>
    <w:p w:rsidR="00964DA5" w:rsidRPr="0058560D" w:rsidRDefault="00964DA5" w:rsidP="00964DA5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Список рекомендуемой литературы и нормативных актов</w:t>
      </w:r>
    </w:p>
    <w:p w:rsidR="00964DA5" w:rsidRPr="0058560D" w:rsidRDefault="00964DA5" w:rsidP="00964DA5">
      <w:pPr>
        <w:pStyle w:val="a3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1. Власенков А.И «Русский язык: Грамматика. Текст. Стиль речи: Учебник для 10-11 </w:t>
      </w:r>
      <w:proofErr w:type="spellStart"/>
      <w:r w:rsidRPr="0058560D">
        <w:rPr>
          <w:sz w:val="28"/>
          <w:szCs w:val="28"/>
        </w:rPr>
        <w:t>кл</w:t>
      </w:r>
      <w:proofErr w:type="spellEnd"/>
      <w:r w:rsidRPr="0058560D">
        <w:rPr>
          <w:sz w:val="28"/>
          <w:szCs w:val="28"/>
        </w:rPr>
        <w:t xml:space="preserve">» </w:t>
      </w:r>
      <w:proofErr w:type="spellStart"/>
      <w:r w:rsidRPr="0058560D">
        <w:rPr>
          <w:sz w:val="28"/>
          <w:szCs w:val="28"/>
        </w:rPr>
        <w:t>общеобразоват</w:t>
      </w:r>
      <w:proofErr w:type="spellEnd"/>
      <w:r w:rsidRPr="0058560D">
        <w:rPr>
          <w:sz w:val="28"/>
          <w:szCs w:val="28"/>
        </w:rPr>
        <w:t xml:space="preserve">. учреждений / А.И. Власенков, Л.М. </w:t>
      </w:r>
      <w:proofErr w:type="spellStart"/>
      <w:r w:rsidRPr="0058560D">
        <w:rPr>
          <w:sz w:val="28"/>
          <w:szCs w:val="28"/>
        </w:rPr>
        <w:t>Рыбченкова</w:t>
      </w:r>
      <w:proofErr w:type="spellEnd"/>
      <w:r w:rsidRPr="0058560D">
        <w:rPr>
          <w:sz w:val="28"/>
          <w:szCs w:val="28"/>
        </w:rPr>
        <w:t xml:space="preserve"> -9-е изд. – </w:t>
      </w:r>
      <w:proofErr w:type="gramStart"/>
      <w:r w:rsidRPr="0058560D">
        <w:rPr>
          <w:sz w:val="28"/>
          <w:szCs w:val="28"/>
        </w:rPr>
        <w:t>М:  «</w:t>
      </w:r>
      <w:proofErr w:type="gramEnd"/>
      <w:r w:rsidRPr="0058560D">
        <w:rPr>
          <w:sz w:val="28"/>
          <w:szCs w:val="28"/>
        </w:rPr>
        <w:t>Просвещение», 2013.</w:t>
      </w:r>
    </w:p>
    <w:p w:rsidR="00900AFA" w:rsidRPr="00964DA5" w:rsidRDefault="00964DA5" w:rsidP="00964DA5">
      <w:pPr>
        <w:pStyle w:val="a3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2.Антонова Е.С., </w:t>
      </w:r>
      <w:proofErr w:type="spellStart"/>
      <w:r w:rsidRPr="0058560D">
        <w:rPr>
          <w:sz w:val="28"/>
          <w:szCs w:val="28"/>
        </w:rPr>
        <w:t>Воителева</w:t>
      </w:r>
      <w:proofErr w:type="spellEnd"/>
      <w:r w:rsidRPr="0058560D">
        <w:rPr>
          <w:sz w:val="28"/>
          <w:szCs w:val="28"/>
        </w:rPr>
        <w:t xml:space="preserve"> Т.М. Русский язык и культура речи: учебник для </w:t>
      </w:r>
      <w:r w:rsidRPr="0058560D">
        <w:rPr>
          <w:sz w:val="28"/>
          <w:szCs w:val="28"/>
        </w:rPr>
        <w:br/>
      </w:r>
      <w:proofErr w:type="spellStart"/>
      <w:r w:rsidRPr="0058560D">
        <w:rPr>
          <w:sz w:val="28"/>
          <w:szCs w:val="28"/>
        </w:rPr>
        <w:t>студ.средн</w:t>
      </w:r>
      <w:proofErr w:type="spellEnd"/>
      <w:r w:rsidRPr="0058560D">
        <w:rPr>
          <w:sz w:val="28"/>
          <w:szCs w:val="28"/>
        </w:rPr>
        <w:t xml:space="preserve">. </w:t>
      </w:r>
      <w:proofErr w:type="spellStart"/>
      <w:r w:rsidRPr="0058560D">
        <w:rPr>
          <w:sz w:val="28"/>
          <w:szCs w:val="28"/>
        </w:rPr>
        <w:t>проф.учебн.заведений</w:t>
      </w:r>
      <w:proofErr w:type="spellEnd"/>
      <w:r w:rsidRPr="0058560D">
        <w:rPr>
          <w:sz w:val="28"/>
          <w:szCs w:val="28"/>
        </w:rPr>
        <w:t>/</w:t>
      </w:r>
      <w:proofErr w:type="spellStart"/>
      <w:r w:rsidRPr="0058560D">
        <w:rPr>
          <w:sz w:val="28"/>
          <w:szCs w:val="28"/>
        </w:rPr>
        <w:t>Е.С.Антонова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Т.М.Воителева</w:t>
      </w:r>
      <w:proofErr w:type="spellEnd"/>
      <w:r w:rsidRPr="0058560D">
        <w:rPr>
          <w:sz w:val="28"/>
          <w:szCs w:val="28"/>
        </w:rPr>
        <w:t>.-</w:t>
      </w:r>
      <w:proofErr w:type="gramEnd"/>
      <w:r w:rsidRPr="0058560D">
        <w:rPr>
          <w:sz w:val="28"/>
          <w:szCs w:val="28"/>
        </w:rPr>
        <w:t xml:space="preserve"> 5-е изд., </w:t>
      </w:r>
      <w:r w:rsidRPr="0058560D">
        <w:rPr>
          <w:sz w:val="28"/>
          <w:szCs w:val="28"/>
        </w:rPr>
        <w:br/>
        <w:t>стер.-М.: Издат</w:t>
      </w:r>
      <w:r>
        <w:rPr>
          <w:sz w:val="28"/>
          <w:szCs w:val="28"/>
        </w:rPr>
        <w:t>ельский центр «Академия», 2012</w:t>
      </w:r>
    </w:p>
    <w:p w:rsidR="00A71C72" w:rsidRPr="0058560D" w:rsidRDefault="00A71C72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AD6">
        <w:rPr>
          <w:b/>
          <w:bCs/>
          <w:sz w:val="28"/>
          <w:szCs w:val="28"/>
          <w:highlight w:val="yellow"/>
        </w:rPr>
        <w:t>Форма контроля выполнения практической работы</w:t>
      </w:r>
    </w:p>
    <w:p w:rsidR="00E71B3B" w:rsidRPr="004D0E54" w:rsidRDefault="00E71B3B" w:rsidP="004D0E54">
      <w:pPr>
        <w:pStyle w:val="a3"/>
        <w:shd w:val="clear" w:color="auto" w:fill="BDD6EE" w:themeFill="accent1" w:themeFillTint="66"/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4D0E54">
        <w:rPr>
          <w:i/>
          <w:color w:val="FF0000"/>
          <w:sz w:val="28"/>
          <w:szCs w:val="28"/>
        </w:rPr>
        <w:t xml:space="preserve">Выполненная работа представляется преподавателю в </w:t>
      </w:r>
      <w:r w:rsidR="00BF5630">
        <w:rPr>
          <w:i/>
          <w:color w:val="FF0000"/>
          <w:sz w:val="28"/>
          <w:szCs w:val="28"/>
        </w:rPr>
        <w:t xml:space="preserve">электронном виде. В ВОРД </w:t>
      </w:r>
      <w:r w:rsidRPr="004D0E54">
        <w:rPr>
          <w:i/>
          <w:color w:val="FF0000"/>
          <w:sz w:val="28"/>
          <w:szCs w:val="28"/>
        </w:rPr>
        <w:t xml:space="preserve">для </w:t>
      </w:r>
      <w:r w:rsidR="00BF5630">
        <w:rPr>
          <w:i/>
          <w:color w:val="FF0000"/>
          <w:sz w:val="28"/>
          <w:szCs w:val="28"/>
        </w:rPr>
        <w:t>проверки.</w:t>
      </w:r>
      <w:r w:rsidR="00221E76">
        <w:rPr>
          <w:i/>
          <w:color w:val="FF0000"/>
          <w:sz w:val="28"/>
          <w:szCs w:val="28"/>
        </w:rPr>
        <w:t xml:space="preserve"> Не позднее</w:t>
      </w:r>
      <w:r w:rsidR="00737019">
        <w:rPr>
          <w:i/>
          <w:color w:val="FF0000"/>
          <w:sz w:val="28"/>
          <w:szCs w:val="28"/>
        </w:rPr>
        <w:t xml:space="preserve"> 05 июня</w:t>
      </w:r>
      <w:r w:rsidR="002C2BF0">
        <w:rPr>
          <w:i/>
          <w:color w:val="FF0000"/>
          <w:sz w:val="28"/>
          <w:szCs w:val="28"/>
        </w:rPr>
        <w:t>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Default="004C7AD6" w:rsidP="004C7AD6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jc w:val="both"/>
        <w:rPr>
          <w:sz w:val="28"/>
          <w:szCs w:val="28"/>
        </w:rPr>
      </w:pPr>
    </w:p>
    <w:p w:rsidR="00FF02A1" w:rsidRDefault="00FF02A1"/>
    <w:sectPr w:rsidR="00F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1A"/>
    <w:multiLevelType w:val="multilevel"/>
    <w:tmpl w:val="0000001A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1B"/>
    <w:multiLevelType w:val="multilevel"/>
    <w:tmpl w:val="0000001B"/>
    <w:lvl w:ilvl="0">
      <w:start w:val="6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FC1417"/>
    <w:multiLevelType w:val="hybridMultilevel"/>
    <w:tmpl w:val="E30CF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>
    <w:nsid w:val="17217BD8"/>
    <w:multiLevelType w:val="hybridMultilevel"/>
    <w:tmpl w:val="3FA2B5D6"/>
    <w:lvl w:ilvl="0" w:tplc="40BE4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2E531A"/>
    <w:multiLevelType w:val="hybridMultilevel"/>
    <w:tmpl w:val="E846869A"/>
    <w:lvl w:ilvl="0" w:tplc="08A28D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A70B25"/>
    <w:multiLevelType w:val="hybridMultilevel"/>
    <w:tmpl w:val="9622087A"/>
    <w:lvl w:ilvl="0" w:tplc="E740194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15084"/>
    <w:multiLevelType w:val="hybridMultilevel"/>
    <w:tmpl w:val="D7F08BDE"/>
    <w:lvl w:ilvl="0" w:tplc="5DC83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1644A"/>
    <w:multiLevelType w:val="hybridMultilevel"/>
    <w:tmpl w:val="8A6488D6"/>
    <w:lvl w:ilvl="0" w:tplc="172EB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5744C8"/>
    <w:multiLevelType w:val="hybridMultilevel"/>
    <w:tmpl w:val="D5AA606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9"/>
    <w:rsid w:val="000B48B8"/>
    <w:rsid w:val="00221E76"/>
    <w:rsid w:val="00272D3E"/>
    <w:rsid w:val="0027632F"/>
    <w:rsid w:val="002C2BF0"/>
    <w:rsid w:val="004C7AD6"/>
    <w:rsid w:val="004D0E54"/>
    <w:rsid w:val="00591ED9"/>
    <w:rsid w:val="006D2F16"/>
    <w:rsid w:val="00737019"/>
    <w:rsid w:val="00900AFA"/>
    <w:rsid w:val="009519F9"/>
    <w:rsid w:val="00964DA5"/>
    <w:rsid w:val="00A71C72"/>
    <w:rsid w:val="00AD717B"/>
    <w:rsid w:val="00BF5630"/>
    <w:rsid w:val="00CE0B22"/>
    <w:rsid w:val="00D8677E"/>
    <w:rsid w:val="00E71B3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B316-033A-4145-A6C3-B18F4ED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BF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2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23</cp:revision>
  <dcterms:created xsi:type="dcterms:W3CDTF">2020-04-06T11:17:00Z</dcterms:created>
  <dcterms:modified xsi:type="dcterms:W3CDTF">2020-05-29T06:56:00Z</dcterms:modified>
</cp:coreProperties>
</file>